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7C3" w:rsidRDefault="002224E7"/>
    <w:p w:rsidR="002224E7" w:rsidRDefault="002224E7">
      <w:bookmarkStart w:id="0" w:name="_GoBack"/>
      <w:bookmarkEnd w:id="0"/>
    </w:p>
    <w:p w:rsidR="002224E7" w:rsidRDefault="002224E7"/>
    <w:p w:rsidR="002224E7" w:rsidRDefault="002224E7" w:rsidP="002224E7">
      <w:pPr>
        <w:pStyle w:val="NormalWeb"/>
      </w:pPr>
      <w:r>
        <w:rPr>
          <w:noProof/>
        </w:rPr>
        <w:drawing>
          <wp:inline distT="0" distB="0" distL="0" distR="0">
            <wp:extent cx="9756140" cy="2440940"/>
            <wp:effectExtent l="0" t="0" r="0" b="0"/>
            <wp:docPr id="1" name="Imagen 1" descr="https://www.osman.es/wp-content/uploads/2021/10/INFOGRAFIA-1024x2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osman.es/wp-content/uploads/2021/10/INFOGRAFIA-1024x256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6140" cy="2440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24E7" w:rsidRDefault="002224E7" w:rsidP="002224E7">
      <w:pPr>
        <w:pStyle w:val="NormalWeb"/>
      </w:pPr>
      <w:r>
        <w:t> </w:t>
      </w:r>
    </w:p>
    <w:p w:rsidR="002224E7" w:rsidRDefault="002224E7" w:rsidP="002224E7">
      <w:pPr>
        <w:pStyle w:val="NormalWeb"/>
      </w:pPr>
      <w:r>
        <w:t xml:space="preserve">El próximo 22 de noviembre de 17 a 20 horas (UTC+1) se celebrará la Jornada on-line </w:t>
      </w:r>
      <w:r>
        <w:rPr>
          <w:rStyle w:val="Textoennegrita"/>
        </w:rPr>
        <w:t xml:space="preserve">«Exposición a sustancias químicas y efectos en la salud, importancia de la </w:t>
      </w:r>
      <w:proofErr w:type="spellStart"/>
      <w:r>
        <w:rPr>
          <w:rStyle w:val="Textoennegrita"/>
        </w:rPr>
        <w:t>biomonitorización</w:t>
      </w:r>
      <w:proofErr w:type="spellEnd"/>
      <w:r>
        <w:rPr>
          <w:rStyle w:val="Textoennegrita"/>
        </w:rPr>
        <w:t xml:space="preserve"> humana en salud pública». </w:t>
      </w:r>
    </w:p>
    <w:p w:rsidR="002224E7" w:rsidRDefault="002224E7" w:rsidP="002224E7">
      <w:pPr>
        <w:pStyle w:val="NormalWeb"/>
      </w:pPr>
      <w:r>
        <w:t>En las últimas décadas se ha incrementado el número de sustancias químicas a las que la población general se halla expuesta, tanto las ya conocidas como otras novedosas o emergentes, de las que se dispone de poca información sobre sus posibles efectos adversos en la salud. Por lo que nos encontramos ante un escenario complejo con exposiciones a mezclas de contaminantes procedentes de muy diversas fuentes: los alimentos y bebidas (pueden contener sustancias o residuos de ellas procedentes de la contaminación ambiental, o por transferirse desde envases y utensilios de cocina), exposiciones ambientales y en el hogar (humo de tabaco, productos de limpieza, ambientadores, plaguicidas, sustancias ignífugas, aire contaminado del exterior), productos de consumo (productos de higiene y cosméticos, entre otros) o procedentes de la exposiciones a sustancias químicas en el trabajo.</w:t>
      </w:r>
    </w:p>
    <w:p w:rsidR="002224E7" w:rsidRDefault="002224E7" w:rsidP="002224E7">
      <w:pPr>
        <w:pStyle w:val="NormalWeb"/>
      </w:pPr>
      <w:r>
        <w:t xml:space="preserve">Evitar todas las exposiciones a sustancias químicas ambientales que suponen un riesgo a nuestra salud en nuestro día a día es inviable. Por tanto, necesitamos información sobre los niveles de exposición de la población a estos compuestos con objeto de tomar medidas de prevención y de protección de la salud. Para ello, son de gran utilidad en salud pública los estudios o programas de </w:t>
      </w:r>
      <w:proofErr w:type="spellStart"/>
      <w:r>
        <w:t>biomonitorización</w:t>
      </w:r>
      <w:proofErr w:type="spellEnd"/>
      <w:r>
        <w:t xml:space="preserve"> humana basados en la medición de sustancias químicas o sus metabolitos en diferentes matrices biológicas (sangre, pelo, orina, etc.). La </w:t>
      </w:r>
      <w:proofErr w:type="spellStart"/>
      <w:r>
        <w:t>biomonitorización</w:t>
      </w:r>
      <w:proofErr w:type="spellEnd"/>
      <w:r>
        <w:t xml:space="preserve"> humana supone un avance importante tanto para evaluar la exposición a sustancias químicas ambientales como para estimar los riesgos para la salud que suponen dichas exposiciones. Es una herramienta compleja pero fundamental para la adecuada vigilancia de la exposición a sustancias químicas ambientales de la población, identificación de poblaciones afectadas o vulnerables, </w:t>
      </w:r>
      <w:r>
        <w:lastRenderedPageBreak/>
        <w:t>confirmar rutas de exposición, y para la evaluación de los programas de protección y prevención de la salud.</w:t>
      </w:r>
    </w:p>
    <w:p w:rsidR="002224E7" w:rsidRDefault="002224E7" w:rsidP="002224E7">
      <w:pPr>
        <w:pStyle w:val="NormalWeb"/>
      </w:pPr>
      <w:r>
        <w:t xml:space="preserve">En esta Jornada web contamos con la participación de expertos en salud ambiental que nos expondrán casos concretos sobre exposiciones a sustancias químicas y efectos en la salud de la población, así como sobre la vigilancia de la exposición de la población a estas sustancias a través de la </w:t>
      </w:r>
      <w:proofErr w:type="spellStart"/>
      <w:r>
        <w:t>biomonitorización</w:t>
      </w:r>
      <w:proofErr w:type="spellEnd"/>
      <w:r>
        <w:t xml:space="preserve"> humana como herramienta de gran utilidad en salud pública.</w:t>
      </w:r>
    </w:p>
    <w:p w:rsidR="002224E7" w:rsidRDefault="002224E7" w:rsidP="002224E7">
      <w:pPr>
        <w:pStyle w:val="NormalWeb"/>
      </w:pPr>
      <w:r>
        <w:rPr>
          <w:rStyle w:val="Textoennegrita"/>
        </w:rPr>
        <w:t>Fecha</w:t>
      </w:r>
      <w:r>
        <w:t>: 22 de noviembre, 17-20h.</w:t>
      </w:r>
    </w:p>
    <w:p w:rsidR="002224E7" w:rsidRDefault="002224E7" w:rsidP="002224E7">
      <w:pPr>
        <w:pStyle w:val="NormalWeb"/>
      </w:pPr>
      <w:r>
        <w:rPr>
          <w:rStyle w:val="Textoennegrita"/>
        </w:rPr>
        <w:t>Lugar:</w:t>
      </w:r>
      <w:r>
        <w:t xml:space="preserve"> online</w:t>
      </w:r>
    </w:p>
    <w:p w:rsidR="002224E7" w:rsidRDefault="002224E7" w:rsidP="002224E7">
      <w:pPr>
        <w:pStyle w:val="NormalWeb"/>
        <w:rPr>
          <w:rStyle w:val="Textoennegrita"/>
        </w:rPr>
      </w:pPr>
      <w:r>
        <w:rPr>
          <w:rStyle w:val="Textoennegrita"/>
        </w:rPr>
        <w:t xml:space="preserve">Inscripción gratuita: </w:t>
      </w:r>
      <w:hyperlink r:id="rId5" w:history="1">
        <w:r>
          <w:rPr>
            <w:rStyle w:val="Hipervnculo"/>
            <w:b/>
            <w:bCs/>
          </w:rPr>
          <w:t>https://easp.ws/c/F317BZ</w:t>
        </w:r>
      </w:hyperlink>
    </w:p>
    <w:p w:rsidR="002224E7" w:rsidRDefault="002224E7" w:rsidP="002224E7">
      <w:pPr>
        <w:pStyle w:val="NormalWeb"/>
        <w:rPr>
          <w:rStyle w:val="Textoennegrita"/>
        </w:rPr>
      </w:pPr>
      <w:r>
        <w:rPr>
          <w:rStyle w:val="Textoennegrita"/>
        </w:rPr>
        <w:t xml:space="preserve">Programa: </w:t>
      </w:r>
      <w:hyperlink r:id="rId6" w:history="1">
        <w:r w:rsidRPr="003A1620">
          <w:rPr>
            <w:rStyle w:val="Hipervnculo"/>
          </w:rPr>
          <w:t>https://www.osman.es/6163-2/</w:t>
        </w:r>
      </w:hyperlink>
    </w:p>
    <w:p w:rsidR="002224E7" w:rsidRDefault="002224E7"/>
    <w:sectPr w:rsidR="002224E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okChampa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4E7"/>
    <w:rsid w:val="002224E7"/>
    <w:rsid w:val="003A6281"/>
    <w:rsid w:val="00CB5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6586F"/>
  <w15:chartTrackingRefBased/>
  <w15:docId w15:val="{C014ACF5-823B-41FB-A128-BB5DCB6EE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lo-L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Arial Unicode M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22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2224E7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2224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osman.es/6163-2/" TargetMode="External"/><Relationship Id="rId5" Type="http://schemas.openxmlformats.org/officeDocument/2006/relationships/hyperlink" Target="https://easp.ws/c/F317B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419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Lacasaña Navarro</dc:creator>
  <cp:keywords/>
  <dc:description/>
  <cp:lastModifiedBy>Marina Lacasaña Navarro</cp:lastModifiedBy>
  <cp:revision>1</cp:revision>
  <dcterms:created xsi:type="dcterms:W3CDTF">2021-11-03T11:54:00Z</dcterms:created>
  <dcterms:modified xsi:type="dcterms:W3CDTF">2021-11-03T11:56:00Z</dcterms:modified>
</cp:coreProperties>
</file>