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E9049" w14:textId="77777777" w:rsidR="00A256D2" w:rsidRDefault="00A256D2" w:rsidP="00645BF5">
      <w:pPr>
        <w:spacing w:after="0"/>
        <w:rPr>
          <w:color w:val="FF0000"/>
        </w:rPr>
      </w:pPr>
      <w:bookmarkStart w:id="0" w:name="_GoBack"/>
      <w:bookmarkEnd w:id="0"/>
    </w:p>
    <w:p w14:paraId="7982334E" w14:textId="77777777" w:rsidR="00A256D2" w:rsidRDefault="00A256D2" w:rsidP="00645BF5">
      <w:pPr>
        <w:spacing w:after="0"/>
        <w:rPr>
          <w:color w:val="FF0000"/>
        </w:rPr>
      </w:pPr>
    </w:p>
    <w:p w14:paraId="12F74208" w14:textId="77777777" w:rsidR="00645BF5" w:rsidRDefault="00A256D2" w:rsidP="00A256D2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256D2">
        <w:rPr>
          <w:rFonts w:ascii="Arial" w:hAnsi="Arial" w:cs="Arial"/>
          <w:b/>
          <w:color w:val="FF0000"/>
          <w:sz w:val="24"/>
          <w:szCs w:val="24"/>
        </w:rPr>
        <w:t>E</w:t>
      </w:r>
      <w:r>
        <w:rPr>
          <w:rFonts w:ascii="Arial" w:hAnsi="Arial" w:cs="Arial"/>
          <w:b/>
          <w:color w:val="FF0000"/>
          <w:sz w:val="24"/>
          <w:szCs w:val="24"/>
        </w:rPr>
        <w:t>MBARGADA HASTA EL 12/02/2022 18:01 HORA ESPAÑOLA</w:t>
      </w:r>
      <w:r w:rsidR="00645BF5" w:rsidRPr="00A256D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(</w:t>
      </w:r>
      <w:r w:rsidR="00645BF5" w:rsidRPr="00A256D2">
        <w:rPr>
          <w:rFonts w:ascii="Arial" w:hAnsi="Arial" w:cs="Arial"/>
          <w:b/>
          <w:color w:val="FF0000"/>
          <w:sz w:val="24"/>
          <w:szCs w:val="24"/>
        </w:rPr>
        <w:t>12:01 PM ET</w:t>
      </w:r>
      <w:r>
        <w:rPr>
          <w:rFonts w:ascii="Arial" w:hAnsi="Arial" w:cs="Arial"/>
          <w:b/>
          <w:color w:val="FF0000"/>
          <w:sz w:val="24"/>
          <w:szCs w:val="24"/>
        </w:rPr>
        <w:t>)</w:t>
      </w:r>
    </w:p>
    <w:p w14:paraId="32ACE8C6" w14:textId="77777777" w:rsidR="00EE1BE9" w:rsidRPr="00A256D2" w:rsidRDefault="00EE1BE9" w:rsidP="00A256D2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E6AD2CA" w14:textId="77777777" w:rsidR="00EE1BE9" w:rsidRDefault="00EE1BE9">
      <w:pPr>
        <w:rPr>
          <w:rFonts w:ascii="Cambria" w:eastAsia="Times New Roman" w:hAnsi="Cambria" w:cs="Times New Roman"/>
          <w:b/>
          <w:kern w:val="1"/>
          <w:u w:val="single"/>
        </w:rPr>
      </w:pPr>
    </w:p>
    <w:p w14:paraId="53256793" w14:textId="77777777" w:rsidR="00645BF5" w:rsidRPr="00EE1BE9" w:rsidRDefault="00EE1BE9">
      <w:pPr>
        <w:rPr>
          <w:rFonts w:ascii="Cambria" w:eastAsia="Times New Roman" w:hAnsi="Cambria" w:cs="Times New Roman"/>
          <w:b/>
          <w:kern w:val="1"/>
          <w:u w:val="single"/>
        </w:rPr>
      </w:pPr>
      <w:r w:rsidRPr="00EE1BE9">
        <w:rPr>
          <w:rFonts w:ascii="Cambria" w:eastAsia="Times New Roman" w:hAnsi="Cambria" w:cs="Times New Roman"/>
          <w:b/>
          <w:kern w:val="1"/>
          <w:u w:val="single"/>
        </w:rPr>
        <w:t xml:space="preserve">12 DE FEBRERO: DÍA MUNDIAL DEL COLANGIOCARCINOMA </w:t>
      </w:r>
    </w:p>
    <w:p w14:paraId="5D034439" w14:textId="77777777" w:rsidR="00EE1BE9" w:rsidRPr="00EE1BE9" w:rsidRDefault="00EE1BE9">
      <w:pPr>
        <w:rPr>
          <w:rFonts w:ascii="Cambria" w:eastAsia="Times New Roman" w:hAnsi="Cambria" w:cs="Times New Roman"/>
          <w:b/>
          <w:kern w:val="1"/>
          <w:sz w:val="24"/>
          <w:szCs w:val="24"/>
          <w:u w:val="single"/>
        </w:rPr>
      </w:pPr>
    </w:p>
    <w:p w14:paraId="615D2608" w14:textId="77777777" w:rsidR="00645BF5" w:rsidRDefault="00EE1BE9" w:rsidP="00EE1BE9">
      <w:pPr>
        <w:jc w:val="center"/>
        <w:rPr>
          <w:rFonts w:ascii="Cambria" w:eastAsia="Times New Roman" w:hAnsi="Cambria" w:cs="Times New Roman"/>
          <w:b/>
          <w:kern w:val="1"/>
          <w:sz w:val="32"/>
          <w:szCs w:val="32"/>
        </w:rPr>
      </w:pPr>
      <w:r>
        <w:rPr>
          <w:rFonts w:ascii="Cambria" w:eastAsia="Times New Roman" w:hAnsi="Cambria" w:cs="Times New Roman"/>
          <w:b/>
          <w:kern w:val="1"/>
          <w:sz w:val="32"/>
          <w:szCs w:val="32"/>
        </w:rPr>
        <w:t xml:space="preserve">Crean un ‘mapa’ del </w:t>
      </w:r>
      <w:proofErr w:type="spellStart"/>
      <w:r>
        <w:rPr>
          <w:rFonts w:ascii="Cambria" w:eastAsia="Times New Roman" w:hAnsi="Cambria" w:cs="Times New Roman"/>
          <w:b/>
          <w:kern w:val="1"/>
          <w:sz w:val="32"/>
          <w:szCs w:val="32"/>
        </w:rPr>
        <w:t>colangiocarcinoma</w:t>
      </w:r>
      <w:proofErr w:type="spellEnd"/>
      <w:r>
        <w:rPr>
          <w:rFonts w:ascii="Cambria" w:eastAsia="Times New Roman" w:hAnsi="Cambria" w:cs="Times New Roman"/>
          <w:b/>
          <w:kern w:val="1"/>
          <w:sz w:val="32"/>
          <w:szCs w:val="32"/>
        </w:rPr>
        <w:t xml:space="preserve"> en Europa que ayudará a mejorar el pronóstico en los pacientes </w:t>
      </w:r>
    </w:p>
    <w:p w14:paraId="4D88ED41" w14:textId="1ABFDF3F" w:rsidR="008F221F" w:rsidRDefault="008F221F" w:rsidP="007A1DA2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 w:rsidRPr="008F221F">
        <w:rPr>
          <w:rFonts w:asciiTheme="majorHAnsi" w:hAnsiTheme="majorHAnsi"/>
          <w:b/>
          <w:sz w:val="24"/>
          <w:szCs w:val="24"/>
        </w:rPr>
        <w:t xml:space="preserve">Este cáncer raro de las vías biliares, muy agresivo, se suele detectar en una etapa avanzada, por lo que su </w:t>
      </w:r>
      <w:r w:rsidR="006B259A">
        <w:rPr>
          <w:rFonts w:asciiTheme="majorHAnsi" w:hAnsiTheme="majorHAnsi"/>
          <w:b/>
          <w:sz w:val="24"/>
          <w:szCs w:val="24"/>
        </w:rPr>
        <w:t>diagnóstico</w:t>
      </w:r>
      <w:r w:rsidR="006B259A" w:rsidRPr="008F221F">
        <w:rPr>
          <w:rFonts w:asciiTheme="majorHAnsi" w:hAnsiTheme="majorHAnsi"/>
          <w:b/>
          <w:sz w:val="24"/>
          <w:szCs w:val="24"/>
        </w:rPr>
        <w:t xml:space="preserve"> </w:t>
      </w:r>
      <w:r w:rsidRPr="008F221F">
        <w:rPr>
          <w:rFonts w:asciiTheme="majorHAnsi" w:hAnsiTheme="majorHAnsi"/>
          <w:b/>
          <w:sz w:val="24"/>
          <w:szCs w:val="24"/>
        </w:rPr>
        <w:t>tempran</w:t>
      </w:r>
      <w:r w:rsidR="006B259A">
        <w:rPr>
          <w:rFonts w:asciiTheme="majorHAnsi" w:hAnsiTheme="majorHAnsi"/>
          <w:b/>
          <w:sz w:val="24"/>
          <w:szCs w:val="24"/>
        </w:rPr>
        <w:t>o</w:t>
      </w:r>
      <w:r w:rsidRPr="008F221F">
        <w:rPr>
          <w:rFonts w:asciiTheme="majorHAnsi" w:hAnsiTheme="majorHAnsi"/>
          <w:b/>
          <w:sz w:val="24"/>
          <w:szCs w:val="24"/>
        </w:rPr>
        <w:t xml:space="preserve"> es clave</w:t>
      </w:r>
    </w:p>
    <w:p w14:paraId="1902A31E" w14:textId="77777777" w:rsidR="00645BF5" w:rsidRDefault="008F221F" w:rsidP="007A1DA2">
      <w:pPr>
        <w:pStyle w:val="Prrafodelista"/>
        <w:jc w:val="both"/>
        <w:rPr>
          <w:rFonts w:asciiTheme="majorHAnsi" w:hAnsiTheme="majorHAnsi"/>
          <w:b/>
          <w:sz w:val="24"/>
          <w:szCs w:val="24"/>
        </w:rPr>
      </w:pPr>
      <w:r w:rsidRPr="008F221F">
        <w:rPr>
          <w:rFonts w:asciiTheme="majorHAnsi" w:hAnsiTheme="majorHAnsi"/>
          <w:b/>
          <w:sz w:val="24"/>
          <w:szCs w:val="24"/>
        </w:rPr>
        <w:t xml:space="preserve"> </w:t>
      </w:r>
    </w:p>
    <w:p w14:paraId="15387AD6" w14:textId="493EF8FC" w:rsidR="008F221F" w:rsidRDefault="008F221F" w:rsidP="007A1DA2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Investigadores del CIBEREHD </w:t>
      </w:r>
      <w:r w:rsidR="006B259A">
        <w:rPr>
          <w:rFonts w:asciiTheme="majorHAnsi" w:hAnsiTheme="majorHAnsi"/>
          <w:b/>
          <w:sz w:val="24"/>
          <w:szCs w:val="24"/>
        </w:rPr>
        <w:t xml:space="preserve">lideran </w:t>
      </w:r>
      <w:r>
        <w:rPr>
          <w:rFonts w:asciiTheme="majorHAnsi" w:hAnsiTheme="majorHAnsi"/>
          <w:b/>
          <w:sz w:val="24"/>
          <w:szCs w:val="24"/>
        </w:rPr>
        <w:t xml:space="preserve">el estudio internacional más completo hasta la fecha, con más de 2.200 pacientes de </w:t>
      </w:r>
      <w:r w:rsidRPr="008F221F">
        <w:rPr>
          <w:rFonts w:asciiTheme="majorHAnsi" w:hAnsiTheme="majorHAnsi"/>
          <w:b/>
          <w:sz w:val="24"/>
          <w:szCs w:val="24"/>
        </w:rPr>
        <w:t>26 hospit</w:t>
      </w:r>
      <w:r>
        <w:rPr>
          <w:rFonts w:asciiTheme="majorHAnsi" w:hAnsiTheme="majorHAnsi"/>
          <w:b/>
          <w:sz w:val="24"/>
          <w:szCs w:val="24"/>
        </w:rPr>
        <w:t>ales en 11 países europeos</w:t>
      </w:r>
    </w:p>
    <w:p w14:paraId="32CD1B6A" w14:textId="77777777" w:rsidR="008F221F" w:rsidRPr="008F221F" w:rsidRDefault="008F221F" w:rsidP="007A1DA2">
      <w:pPr>
        <w:pStyle w:val="Prrafodelista"/>
        <w:jc w:val="both"/>
        <w:rPr>
          <w:rFonts w:asciiTheme="majorHAnsi" w:hAnsiTheme="majorHAnsi"/>
          <w:b/>
          <w:sz w:val="24"/>
          <w:szCs w:val="24"/>
        </w:rPr>
      </w:pPr>
    </w:p>
    <w:p w14:paraId="01A189C7" w14:textId="1E26ACC8" w:rsidR="007A1DA2" w:rsidRPr="00B34C9A" w:rsidRDefault="006B259A" w:rsidP="006B259A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El pronóstico de los pacientes depende de su </w:t>
      </w:r>
      <w:r w:rsidR="007A1DA2" w:rsidRPr="00B34C9A">
        <w:rPr>
          <w:rFonts w:asciiTheme="majorHAnsi" w:hAnsiTheme="majorHAnsi"/>
          <w:b/>
          <w:sz w:val="24"/>
          <w:szCs w:val="24"/>
        </w:rPr>
        <w:t xml:space="preserve">estado funcional, </w:t>
      </w:r>
      <w:r>
        <w:rPr>
          <w:rFonts w:asciiTheme="majorHAnsi" w:hAnsiTheme="majorHAnsi"/>
          <w:b/>
          <w:sz w:val="24"/>
          <w:szCs w:val="24"/>
        </w:rPr>
        <w:t>del estad</w:t>
      </w:r>
      <w:r w:rsidR="00A67730">
        <w:rPr>
          <w:rFonts w:asciiTheme="majorHAnsi" w:hAnsiTheme="majorHAnsi"/>
          <w:b/>
          <w:sz w:val="24"/>
          <w:szCs w:val="24"/>
        </w:rPr>
        <w:t>i</w:t>
      </w:r>
      <w:r>
        <w:rPr>
          <w:rFonts w:asciiTheme="majorHAnsi" w:hAnsiTheme="majorHAnsi"/>
          <w:b/>
          <w:sz w:val="24"/>
          <w:szCs w:val="24"/>
        </w:rPr>
        <w:t xml:space="preserve">o de la enfermedad, de la localización del tumor, </w:t>
      </w:r>
      <w:r w:rsidR="007A1DA2" w:rsidRPr="00B34C9A">
        <w:rPr>
          <w:rFonts w:asciiTheme="majorHAnsi" w:hAnsiTheme="majorHAnsi"/>
          <w:b/>
          <w:sz w:val="24"/>
          <w:szCs w:val="24"/>
        </w:rPr>
        <w:t xml:space="preserve">y </w:t>
      </w:r>
      <w:r>
        <w:rPr>
          <w:rFonts w:asciiTheme="majorHAnsi" w:hAnsiTheme="majorHAnsi"/>
          <w:b/>
          <w:sz w:val="24"/>
          <w:szCs w:val="24"/>
        </w:rPr>
        <w:t xml:space="preserve">de los </w:t>
      </w:r>
      <w:r w:rsidRPr="00B34C9A">
        <w:rPr>
          <w:rFonts w:asciiTheme="majorHAnsi" w:hAnsiTheme="majorHAnsi"/>
          <w:b/>
          <w:sz w:val="24"/>
          <w:szCs w:val="24"/>
        </w:rPr>
        <w:t>niveles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7A1DA2" w:rsidRPr="00B34C9A">
        <w:rPr>
          <w:rFonts w:asciiTheme="majorHAnsi" w:hAnsiTheme="majorHAnsi"/>
          <w:b/>
          <w:sz w:val="24"/>
          <w:szCs w:val="24"/>
        </w:rPr>
        <w:t xml:space="preserve">de un </w:t>
      </w:r>
      <w:proofErr w:type="spellStart"/>
      <w:r w:rsidR="007A1DA2" w:rsidRPr="00B34C9A">
        <w:rPr>
          <w:rFonts w:asciiTheme="majorHAnsi" w:hAnsiTheme="majorHAnsi"/>
          <w:b/>
          <w:sz w:val="24"/>
          <w:szCs w:val="24"/>
        </w:rPr>
        <w:t>biomarcador</w:t>
      </w:r>
      <w:proofErr w:type="spellEnd"/>
      <w:r w:rsidR="007A1DA2" w:rsidRPr="00B34C9A">
        <w:rPr>
          <w:rFonts w:asciiTheme="majorHAnsi" w:hAnsiTheme="majorHAnsi"/>
          <w:b/>
          <w:sz w:val="24"/>
          <w:szCs w:val="24"/>
        </w:rPr>
        <w:t xml:space="preserve"> de cáncer</w:t>
      </w:r>
      <w:r>
        <w:rPr>
          <w:rFonts w:asciiTheme="majorHAnsi" w:hAnsiTheme="majorHAnsi"/>
          <w:b/>
          <w:sz w:val="24"/>
          <w:szCs w:val="24"/>
        </w:rPr>
        <w:t xml:space="preserve"> en suero</w:t>
      </w:r>
    </w:p>
    <w:p w14:paraId="2D2F49B9" w14:textId="77777777" w:rsidR="007A1DA2" w:rsidRPr="008F221F" w:rsidRDefault="007A1DA2" w:rsidP="007A1DA2">
      <w:pPr>
        <w:pStyle w:val="Prrafodelista"/>
        <w:rPr>
          <w:rFonts w:asciiTheme="majorHAnsi" w:hAnsiTheme="majorHAnsi"/>
          <w:b/>
          <w:sz w:val="24"/>
          <w:szCs w:val="24"/>
        </w:rPr>
      </w:pPr>
    </w:p>
    <w:p w14:paraId="0A2BFB0E" w14:textId="3E832152" w:rsidR="00F047CE" w:rsidRDefault="00645BF5" w:rsidP="00DC776E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b/>
          <w:kern w:val="2"/>
          <w:sz w:val="24"/>
          <w:szCs w:val="24"/>
        </w:rPr>
        <w:t>Madrid,  12 de febrero</w:t>
      </w:r>
      <w:r w:rsidRPr="00D93537">
        <w:rPr>
          <w:rFonts w:ascii="Cambria" w:hAnsi="Cambria"/>
          <w:b/>
          <w:kern w:val="2"/>
          <w:sz w:val="24"/>
          <w:szCs w:val="24"/>
        </w:rPr>
        <w:t xml:space="preserve"> de 2022.-</w:t>
      </w:r>
      <w:r>
        <w:rPr>
          <w:rFonts w:ascii="Cambria" w:hAnsi="Cambria"/>
          <w:kern w:val="2"/>
          <w:sz w:val="24"/>
          <w:szCs w:val="24"/>
        </w:rPr>
        <w:t xml:space="preserve"> </w:t>
      </w:r>
      <w:r w:rsidR="00EE1BE9">
        <w:rPr>
          <w:rFonts w:ascii="Cambria" w:hAnsi="Cambria"/>
          <w:kern w:val="2"/>
          <w:sz w:val="24"/>
          <w:szCs w:val="24"/>
        </w:rPr>
        <w:t xml:space="preserve">El cáncer </w:t>
      </w:r>
      <w:r w:rsidR="00DC776E">
        <w:rPr>
          <w:rFonts w:ascii="Cambria" w:hAnsi="Cambria"/>
          <w:kern w:val="2"/>
          <w:sz w:val="24"/>
          <w:szCs w:val="24"/>
        </w:rPr>
        <w:t>de las vías biliares, también conocido como</w:t>
      </w:r>
      <w:r w:rsidR="00F047CE">
        <w:rPr>
          <w:rFonts w:ascii="Cambria" w:hAnsi="Cambria"/>
          <w:kern w:val="2"/>
          <w:sz w:val="24"/>
          <w:szCs w:val="24"/>
        </w:rPr>
        <w:t xml:space="preserve"> </w:t>
      </w:r>
      <w:proofErr w:type="spellStart"/>
      <w:r w:rsidR="00F047CE">
        <w:rPr>
          <w:rFonts w:ascii="Cambria" w:hAnsi="Cambria"/>
          <w:kern w:val="2"/>
          <w:sz w:val="24"/>
          <w:szCs w:val="24"/>
        </w:rPr>
        <w:t>colangiocarcinoma</w:t>
      </w:r>
      <w:proofErr w:type="spellEnd"/>
      <w:r w:rsidR="00F047CE">
        <w:rPr>
          <w:rFonts w:ascii="Cambria" w:hAnsi="Cambria"/>
          <w:kern w:val="2"/>
          <w:sz w:val="24"/>
          <w:szCs w:val="24"/>
        </w:rPr>
        <w:t xml:space="preserve"> (CCA) es una neoplasia rara y agresiva</w:t>
      </w:r>
      <w:r w:rsidR="00DC776E">
        <w:rPr>
          <w:rFonts w:ascii="Cambria" w:hAnsi="Cambria"/>
          <w:kern w:val="2"/>
          <w:sz w:val="24"/>
          <w:szCs w:val="24"/>
        </w:rPr>
        <w:t xml:space="preserve"> </w:t>
      </w:r>
      <w:r w:rsidR="006B259A">
        <w:rPr>
          <w:rFonts w:ascii="Cambria" w:hAnsi="Cambria"/>
          <w:kern w:val="2"/>
          <w:sz w:val="24"/>
          <w:szCs w:val="24"/>
        </w:rPr>
        <w:t xml:space="preserve">que </w:t>
      </w:r>
      <w:r w:rsidR="00DC776E">
        <w:rPr>
          <w:rFonts w:ascii="Cambria" w:hAnsi="Cambria"/>
          <w:kern w:val="2"/>
          <w:sz w:val="24"/>
          <w:szCs w:val="24"/>
        </w:rPr>
        <w:t xml:space="preserve">se </w:t>
      </w:r>
      <w:r w:rsidR="00A754C1">
        <w:rPr>
          <w:rFonts w:ascii="Cambria" w:hAnsi="Cambria"/>
          <w:kern w:val="2"/>
          <w:sz w:val="24"/>
          <w:szCs w:val="24"/>
        </w:rPr>
        <w:t>detecta</w:t>
      </w:r>
      <w:r w:rsidR="00DC776E">
        <w:rPr>
          <w:rFonts w:ascii="Cambria" w:hAnsi="Cambria"/>
          <w:kern w:val="2"/>
          <w:sz w:val="24"/>
          <w:szCs w:val="24"/>
        </w:rPr>
        <w:t xml:space="preserve"> frecuentemente en una etapa avanzada de la enfermedad.</w:t>
      </w:r>
      <w:r w:rsidR="00F047CE">
        <w:rPr>
          <w:rFonts w:ascii="Cambria" w:hAnsi="Cambria"/>
          <w:kern w:val="2"/>
          <w:sz w:val="24"/>
          <w:szCs w:val="24"/>
        </w:rPr>
        <w:t xml:space="preserve"> Es responsable del 2% de los fallecimientos por cáncer en el mundo cada año y representa el 15% de todos los tumores hepáticos primarios y el 3% de los gastrointestinales. </w:t>
      </w:r>
      <w:r w:rsidR="00DC776E">
        <w:rPr>
          <w:rFonts w:ascii="Cambria" w:hAnsi="Cambria"/>
          <w:kern w:val="2"/>
          <w:sz w:val="24"/>
          <w:szCs w:val="24"/>
        </w:rPr>
        <w:t xml:space="preserve"> </w:t>
      </w:r>
    </w:p>
    <w:p w14:paraId="544AF395" w14:textId="41AD5E6F" w:rsidR="00645BF5" w:rsidRDefault="00DC776E" w:rsidP="00DC776E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 xml:space="preserve">Para mejorar la detección precoz y su diagnóstico, se ha impulsado el estudio </w:t>
      </w:r>
      <w:proofErr w:type="spellStart"/>
      <w:r>
        <w:rPr>
          <w:rFonts w:ascii="Cambria" w:hAnsi="Cambria"/>
          <w:kern w:val="2"/>
          <w:sz w:val="24"/>
          <w:szCs w:val="24"/>
        </w:rPr>
        <w:t>multicéntrico</w:t>
      </w:r>
      <w:proofErr w:type="spellEnd"/>
      <w:r>
        <w:rPr>
          <w:rFonts w:ascii="Cambria" w:hAnsi="Cambria"/>
          <w:kern w:val="2"/>
          <w:sz w:val="24"/>
          <w:szCs w:val="24"/>
        </w:rPr>
        <w:t xml:space="preserve"> internacional más grande y completo,</w:t>
      </w:r>
      <w:r w:rsidR="006B259A">
        <w:rPr>
          <w:rFonts w:ascii="Cambria" w:hAnsi="Cambria"/>
          <w:kern w:val="2"/>
          <w:sz w:val="24"/>
          <w:szCs w:val="24"/>
        </w:rPr>
        <w:t xml:space="preserve"> coordinado por investigadores</w:t>
      </w:r>
      <w:r>
        <w:rPr>
          <w:rFonts w:ascii="Cambria" w:hAnsi="Cambria"/>
          <w:kern w:val="2"/>
          <w:sz w:val="24"/>
          <w:szCs w:val="24"/>
        </w:rPr>
        <w:t xml:space="preserve"> </w:t>
      </w:r>
      <w:r w:rsidR="006B259A">
        <w:rPr>
          <w:rFonts w:ascii="Cambria" w:hAnsi="Cambria"/>
          <w:kern w:val="2"/>
          <w:sz w:val="24"/>
          <w:szCs w:val="24"/>
        </w:rPr>
        <w:t xml:space="preserve"> </w:t>
      </w:r>
      <w:r>
        <w:rPr>
          <w:rFonts w:ascii="Cambria" w:hAnsi="Cambria"/>
          <w:kern w:val="2"/>
          <w:sz w:val="24"/>
          <w:szCs w:val="24"/>
        </w:rPr>
        <w:t>de</w:t>
      </w:r>
      <w:r w:rsidR="002D66C5">
        <w:rPr>
          <w:rFonts w:ascii="Cambria" w:hAnsi="Cambria"/>
          <w:kern w:val="2"/>
          <w:sz w:val="24"/>
          <w:szCs w:val="24"/>
        </w:rPr>
        <w:t>l</w:t>
      </w:r>
      <w:r>
        <w:rPr>
          <w:rFonts w:ascii="Cambria" w:hAnsi="Cambria"/>
          <w:kern w:val="2"/>
          <w:sz w:val="24"/>
          <w:szCs w:val="24"/>
        </w:rPr>
        <w:t xml:space="preserve"> CIBER de Enfermedades Hepáticas y </w:t>
      </w:r>
      <w:r w:rsidR="001D5C7E">
        <w:rPr>
          <w:rFonts w:ascii="Cambria" w:hAnsi="Cambria"/>
          <w:kern w:val="2"/>
          <w:sz w:val="24"/>
          <w:szCs w:val="24"/>
        </w:rPr>
        <w:t>Digestivas (CIBEREHD) y que ha sido publicado en</w:t>
      </w:r>
      <w:r w:rsidR="001D5C7E" w:rsidRPr="002D66C5">
        <w:rPr>
          <w:rFonts w:ascii="Cambria" w:hAnsi="Cambria"/>
          <w:i/>
          <w:kern w:val="2"/>
          <w:sz w:val="24"/>
          <w:szCs w:val="24"/>
        </w:rPr>
        <w:t xml:space="preserve"> </w:t>
      </w:r>
      <w:proofErr w:type="spellStart"/>
      <w:r w:rsidR="001D5C7E" w:rsidRPr="002D66C5">
        <w:rPr>
          <w:rFonts w:ascii="Cambria" w:hAnsi="Cambria"/>
          <w:i/>
          <w:kern w:val="2"/>
          <w:sz w:val="24"/>
          <w:szCs w:val="24"/>
        </w:rPr>
        <w:t>Journal</w:t>
      </w:r>
      <w:proofErr w:type="spellEnd"/>
      <w:r w:rsidR="001D5C7E" w:rsidRPr="002D66C5">
        <w:rPr>
          <w:rFonts w:ascii="Cambria" w:hAnsi="Cambria"/>
          <w:i/>
          <w:kern w:val="2"/>
          <w:sz w:val="24"/>
          <w:szCs w:val="24"/>
        </w:rPr>
        <w:t xml:space="preserve"> of </w:t>
      </w:r>
      <w:proofErr w:type="spellStart"/>
      <w:r w:rsidR="001D5C7E" w:rsidRPr="002D66C5">
        <w:rPr>
          <w:rFonts w:ascii="Cambria" w:hAnsi="Cambria"/>
          <w:i/>
          <w:kern w:val="2"/>
          <w:sz w:val="24"/>
          <w:szCs w:val="24"/>
        </w:rPr>
        <w:t>Hepatology</w:t>
      </w:r>
      <w:proofErr w:type="spellEnd"/>
      <w:r w:rsidR="00F047CE">
        <w:rPr>
          <w:rFonts w:ascii="Cambria" w:hAnsi="Cambria"/>
          <w:kern w:val="2"/>
          <w:sz w:val="24"/>
          <w:szCs w:val="24"/>
        </w:rPr>
        <w:t xml:space="preserve"> con motivo del Día Mundial de esta enfermedad, el 12 de febrero. </w:t>
      </w:r>
    </w:p>
    <w:p w14:paraId="5A6F72C2" w14:textId="3BFB1A3D" w:rsidR="00A256D2" w:rsidRDefault="00AC56A1" w:rsidP="00AC56A1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 xml:space="preserve">Este trabajo, que ha configurado un ‘mapa’ de la enfermedad a partir del estudio de más de 2.200 pacientes diagnosticados entre 2010 y 2019, </w:t>
      </w:r>
      <w:r w:rsidR="00A6795D">
        <w:rPr>
          <w:rFonts w:ascii="Cambria" w:hAnsi="Cambria"/>
          <w:kern w:val="2"/>
          <w:sz w:val="24"/>
          <w:szCs w:val="24"/>
        </w:rPr>
        <w:t xml:space="preserve">ha </w:t>
      </w:r>
      <w:r w:rsidR="00DD5A37">
        <w:rPr>
          <w:rFonts w:ascii="Cambria" w:hAnsi="Cambria"/>
          <w:kern w:val="2"/>
          <w:sz w:val="24"/>
          <w:szCs w:val="24"/>
        </w:rPr>
        <w:t>contado con la participación de los investigadores</w:t>
      </w:r>
      <w:r w:rsidR="002D66C5">
        <w:rPr>
          <w:rFonts w:ascii="Cambria" w:hAnsi="Cambria"/>
          <w:kern w:val="2"/>
          <w:sz w:val="24"/>
          <w:szCs w:val="24"/>
        </w:rPr>
        <w:t xml:space="preserve"> del CIBEREHD </w:t>
      </w:r>
      <w:r w:rsidR="00A6795D" w:rsidRPr="00DD5A37">
        <w:rPr>
          <w:rFonts w:ascii="Cambria" w:hAnsi="Cambria"/>
          <w:kern w:val="2"/>
          <w:sz w:val="24"/>
          <w:szCs w:val="24"/>
        </w:rPr>
        <w:t xml:space="preserve">Jesús </w:t>
      </w:r>
      <w:proofErr w:type="spellStart"/>
      <w:r w:rsidR="00A6795D" w:rsidRPr="00DD5A37">
        <w:rPr>
          <w:rFonts w:ascii="Cambria" w:hAnsi="Cambria"/>
          <w:kern w:val="2"/>
          <w:sz w:val="24"/>
          <w:szCs w:val="24"/>
        </w:rPr>
        <w:t>Bañales</w:t>
      </w:r>
      <w:proofErr w:type="spellEnd"/>
      <w:r w:rsidR="00DD5A37">
        <w:rPr>
          <w:rFonts w:ascii="Cambria" w:hAnsi="Cambria"/>
          <w:kern w:val="2"/>
          <w:sz w:val="24"/>
          <w:szCs w:val="24"/>
        </w:rPr>
        <w:t xml:space="preserve"> y </w:t>
      </w:r>
      <w:r w:rsidR="00A6795D">
        <w:rPr>
          <w:rFonts w:ascii="Cambria" w:hAnsi="Cambria"/>
          <w:kern w:val="2"/>
          <w:sz w:val="24"/>
          <w:szCs w:val="24"/>
        </w:rPr>
        <w:t xml:space="preserve">Luis </w:t>
      </w:r>
      <w:proofErr w:type="spellStart"/>
      <w:r w:rsidR="00A6795D">
        <w:rPr>
          <w:rFonts w:ascii="Cambria" w:hAnsi="Cambria"/>
          <w:kern w:val="2"/>
          <w:sz w:val="24"/>
          <w:szCs w:val="24"/>
        </w:rPr>
        <w:t>Bujanda</w:t>
      </w:r>
      <w:proofErr w:type="spellEnd"/>
      <w:r w:rsidR="00A6795D">
        <w:rPr>
          <w:rFonts w:ascii="Cambria" w:hAnsi="Cambria"/>
          <w:kern w:val="2"/>
          <w:sz w:val="24"/>
          <w:szCs w:val="24"/>
        </w:rPr>
        <w:t xml:space="preserve">, del </w:t>
      </w:r>
      <w:r w:rsidR="00A256D2" w:rsidRPr="00A256D2">
        <w:rPr>
          <w:rFonts w:ascii="Cambria" w:hAnsi="Cambria"/>
          <w:kern w:val="2"/>
          <w:sz w:val="24"/>
          <w:szCs w:val="24"/>
        </w:rPr>
        <w:t xml:space="preserve"> </w:t>
      </w:r>
      <w:r w:rsidR="002D66C5">
        <w:rPr>
          <w:rFonts w:ascii="Cambria" w:hAnsi="Cambria"/>
          <w:kern w:val="2"/>
          <w:sz w:val="24"/>
          <w:szCs w:val="24"/>
        </w:rPr>
        <w:t xml:space="preserve">Instituto </w:t>
      </w:r>
      <w:proofErr w:type="spellStart"/>
      <w:r w:rsidR="002D66C5">
        <w:rPr>
          <w:rFonts w:ascii="Cambria" w:hAnsi="Cambria"/>
          <w:kern w:val="2"/>
          <w:sz w:val="24"/>
          <w:szCs w:val="24"/>
        </w:rPr>
        <w:t>Biodonostia</w:t>
      </w:r>
      <w:proofErr w:type="spellEnd"/>
      <w:r w:rsidR="002D66C5">
        <w:rPr>
          <w:rFonts w:ascii="Cambria" w:hAnsi="Cambria"/>
          <w:kern w:val="2"/>
          <w:sz w:val="24"/>
          <w:szCs w:val="24"/>
        </w:rPr>
        <w:t xml:space="preserve"> de San Sebastiá</w:t>
      </w:r>
      <w:r w:rsidR="00A6795D">
        <w:rPr>
          <w:rFonts w:ascii="Cambria" w:hAnsi="Cambria"/>
          <w:kern w:val="2"/>
          <w:sz w:val="24"/>
          <w:szCs w:val="24"/>
        </w:rPr>
        <w:t>n</w:t>
      </w:r>
      <w:r w:rsidR="00DD5A37">
        <w:rPr>
          <w:rFonts w:ascii="Cambria" w:hAnsi="Cambria"/>
          <w:kern w:val="2"/>
          <w:sz w:val="24"/>
          <w:szCs w:val="24"/>
        </w:rPr>
        <w:t>;</w:t>
      </w:r>
      <w:r w:rsidR="002D66C5">
        <w:rPr>
          <w:rFonts w:ascii="Cambria" w:hAnsi="Cambria"/>
          <w:kern w:val="2"/>
          <w:sz w:val="24"/>
          <w:szCs w:val="24"/>
        </w:rPr>
        <w:t xml:space="preserve"> José Juan García Marín y Rocío Mací</w:t>
      </w:r>
      <w:r w:rsidR="00A256D2" w:rsidRPr="00A256D2">
        <w:rPr>
          <w:rFonts w:ascii="Cambria" w:hAnsi="Cambria"/>
          <w:kern w:val="2"/>
          <w:sz w:val="24"/>
          <w:szCs w:val="24"/>
        </w:rPr>
        <w:t>as (</w:t>
      </w:r>
      <w:r w:rsidR="002D66C5">
        <w:rPr>
          <w:rFonts w:ascii="Cambria" w:hAnsi="Cambria"/>
          <w:kern w:val="2"/>
          <w:sz w:val="24"/>
          <w:szCs w:val="24"/>
        </w:rPr>
        <w:t xml:space="preserve">Universidad de </w:t>
      </w:r>
      <w:r w:rsidR="00A256D2" w:rsidRPr="00A256D2">
        <w:rPr>
          <w:rFonts w:ascii="Cambria" w:hAnsi="Cambria"/>
          <w:kern w:val="2"/>
          <w:sz w:val="24"/>
          <w:szCs w:val="24"/>
        </w:rPr>
        <w:t>Salamanca)</w:t>
      </w:r>
      <w:r w:rsidR="002D66C5">
        <w:rPr>
          <w:rFonts w:ascii="Cambria" w:hAnsi="Cambria"/>
          <w:kern w:val="2"/>
          <w:sz w:val="24"/>
          <w:szCs w:val="24"/>
        </w:rPr>
        <w:t xml:space="preserve">, Alejandro Forner (Hospital </w:t>
      </w:r>
      <w:proofErr w:type="spellStart"/>
      <w:r w:rsidR="002D66C5">
        <w:rPr>
          <w:rFonts w:ascii="Cambria" w:hAnsi="Cambria"/>
          <w:kern w:val="2"/>
          <w:sz w:val="24"/>
          <w:szCs w:val="24"/>
        </w:rPr>
        <w:t>Clínic</w:t>
      </w:r>
      <w:proofErr w:type="spellEnd"/>
      <w:r w:rsidR="002D66C5">
        <w:rPr>
          <w:rFonts w:ascii="Cambria" w:hAnsi="Cambria"/>
          <w:kern w:val="2"/>
          <w:sz w:val="24"/>
          <w:szCs w:val="24"/>
        </w:rPr>
        <w:t xml:space="preserve"> de Barcelona) e investigadores de la Clínica Universidad de Navarra y el </w:t>
      </w:r>
      <w:r w:rsidR="00A256D2" w:rsidRPr="00A256D2">
        <w:rPr>
          <w:rFonts w:ascii="Cambria" w:hAnsi="Cambria"/>
          <w:kern w:val="2"/>
          <w:sz w:val="24"/>
          <w:szCs w:val="24"/>
        </w:rPr>
        <w:t>Hospi</w:t>
      </w:r>
      <w:r w:rsidR="002D66C5">
        <w:rPr>
          <w:rFonts w:ascii="Cambria" w:hAnsi="Cambria"/>
          <w:kern w:val="2"/>
          <w:sz w:val="24"/>
          <w:szCs w:val="24"/>
        </w:rPr>
        <w:t>tal Universitario 12 de Octubre</w:t>
      </w:r>
      <w:r w:rsidR="00A67730">
        <w:rPr>
          <w:rFonts w:ascii="Cambria" w:hAnsi="Cambria"/>
          <w:kern w:val="2"/>
          <w:sz w:val="24"/>
          <w:szCs w:val="24"/>
        </w:rPr>
        <w:t>.</w:t>
      </w:r>
      <w:r w:rsidR="009727CB">
        <w:rPr>
          <w:rFonts w:ascii="Cambria" w:hAnsi="Cambria"/>
          <w:kern w:val="2"/>
          <w:sz w:val="24"/>
          <w:szCs w:val="24"/>
        </w:rPr>
        <w:t xml:space="preserve"> Entre otras fuentes financiadoras, los investigadores ha</w:t>
      </w:r>
      <w:r w:rsidR="00D17EF8">
        <w:rPr>
          <w:rFonts w:ascii="Cambria" w:hAnsi="Cambria"/>
          <w:kern w:val="2"/>
          <w:sz w:val="24"/>
          <w:szCs w:val="24"/>
        </w:rPr>
        <w:t>n</w:t>
      </w:r>
      <w:r w:rsidR="009727CB">
        <w:rPr>
          <w:rFonts w:ascii="Cambria" w:hAnsi="Cambria"/>
          <w:kern w:val="2"/>
          <w:sz w:val="24"/>
          <w:szCs w:val="24"/>
        </w:rPr>
        <w:t xml:space="preserve"> contado con </w:t>
      </w:r>
      <w:r w:rsidR="009727CB">
        <w:rPr>
          <w:rFonts w:ascii="Cambria" w:hAnsi="Cambria"/>
          <w:kern w:val="2"/>
          <w:sz w:val="24"/>
          <w:szCs w:val="24"/>
        </w:rPr>
        <w:lastRenderedPageBreak/>
        <w:t>el apoyo de la Asociación Española Contra el Cáncer, dentro de su compromiso por impulsar la investigación de todos los tipos de cáncer.</w:t>
      </w:r>
    </w:p>
    <w:p w14:paraId="0092538C" w14:textId="51451F3D" w:rsidR="00314D3B" w:rsidRDefault="00DD5A37" w:rsidP="00AC56A1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 xml:space="preserve">El coordinador del estudio </w:t>
      </w:r>
      <w:r w:rsidR="00314D3B">
        <w:rPr>
          <w:rFonts w:ascii="Cambria" w:hAnsi="Cambria"/>
          <w:kern w:val="2"/>
          <w:sz w:val="24"/>
          <w:szCs w:val="24"/>
        </w:rPr>
        <w:t xml:space="preserve">Jesús </w:t>
      </w:r>
      <w:proofErr w:type="spellStart"/>
      <w:r w:rsidR="00314D3B">
        <w:rPr>
          <w:rFonts w:ascii="Cambria" w:hAnsi="Cambria"/>
          <w:kern w:val="2"/>
          <w:sz w:val="24"/>
          <w:szCs w:val="24"/>
        </w:rPr>
        <w:t>Bañales</w:t>
      </w:r>
      <w:proofErr w:type="spellEnd"/>
      <w:r w:rsidR="00314D3B">
        <w:rPr>
          <w:rFonts w:ascii="Cambria" w:hAnsi="Cambria"/>
          <w:kern w:val="2"/>
          <w:sz w:val="24"/>
          <w:szCs w:val="24"/>
        </w:rPr>
        <w:t xml:space="preserve"> afirma que</w:t>
      </w:r>
      <w:r w:rsidR="00314D3B" w:rsidRPr="00314D3B">
        <w:rPr>
          <w:rFonts w:ascii="Cambria" w:hAnsi="Cambria"/>
          <w:i/>
          <w:kern w:val="2"/>
          <w:sz w:val="24"/>
          <w:szCs w:val="24"/>
        </w:rPr>
        <w:t xml:space="preserve"> “el CCA es un cáncer raro, pero su incidencia está aumentando en todo el mundo </w:t>
      </w:r>
      <w:r w:rsidR="006B259A">
        <w:rPr>
          <w:rFonts w:ascii="Cambria" w:hAnsi="Cambria"/>
          <w:i/>
          <w:kern w:val="2"/>
          <w:sz w:val="24"/>
          <w:szCs w:val="24"/>
        </w:rPr>
        <w:t xml:space="preserve">por lo que </w:t>
      </w:r>
      <w:r w:rsidR="00314D3B" w:rsidRPr="00314D3B">
        <w:rPr>
          <w:rFonts w:ascii="Cambria" w:hAnsi="Cambria"/>
          <w:i/>
          <w:kern w:val="2"/>
          <w:sz w:val="24"/>
          <w:szCs w:val="24"/>
        </w:rPr>
        <w:t>debemos</w:t>
      </w:r>
      <w:r w:rsidR="006B259A">
        <w:rPr>
          <w:rFonts w:ascii="Cambria" w:hAnsi="Cambria"/>
          <w:i/>
          <w:kern w:val="2"/>
          <w:sz w:val="24"/>
          <w:szCs w:val="24"/>
        </w:rPr>
        <w:t xml:space="preserve"> </w:t>
      </w:r>
      <w:r w:rsidR="00314D3B" w:rsidRPr="00314D3B">
        <w:rPr>
          <w:rFonts w:ascii="Cambria" w:hAnsi="Cambria"/>
          <w:i/>
          <w:kern w:val="2"/>
          <w:sz w:val="24"/>
          <w:szCs w:val="24"/>
        </w:rPr>
        <w:t>dejar de tratarlo como una enfermedad huérfana</w:t>
      </w:r>
      <w:r w:rsidR="006B259A">
        <w:rPr>
          <w:rFonts w:ascii="Cambria" w:hAnsi="Cambria"/>
          <w:i/>
          <w:kern w:val="2"/>
          <w:sz w:val="24"/>
          <w:szCs w:val="24"/>
        </w:rPr>
        <w:t>.</w:t>
      </w:r>
      <w:r w:rsidR="00314D3B" w:rsidRPr="00314D3B">
        <w:rPr>
          <w:rFonts w:ascii="Cambria" w:hAnsi="Cambria"/>
          <w:i/>
          <w:kern w:val="2"/>
          <w:sz w:val="24"/>
          <w:szCs w:val="24"/>
        </w:rPr>
        <w:t xml:space="preserve"> </w:t>
      </w:r>
      <w:r w:rsidR="006B259A">
        <w:rPr>
          <w:rFonts w:ascii="Cambria" w:hAnsi="Cambria"/>
          <w:i/>
          <w:kern w:val="2"/>
          <w:sz w:val="24"/>
          <w:szCs w:val="24"/>
        </w:rPr>
        <w:t>A</w:t>
      </w:r>
      <w:r w:rsidR="00314D3B" w:rsidRPr="00314D3B">
        <w:rPr>
          <w:rFonts w:ascii="Cambria" w:hAnsi="Cambria"/>
          <w:i/>
          <w:kern w:val="2"/>
          <w:sz w:val="24"/>
          <w:szCs w:val="24"/>
        </w:rPr>
        <w:t>unque supone un gran desafío, faltan estudios paneurope</w:t>
      </w:r>
      <w:r w:rsidR="00314D3B">
        <w:rPr>
          <w:rFonts w:ascii="Cambria" w:hAnsi="Cambria"/>
          <w:i/>
          <w:kern w:val="2"/>
          <w:sz w:val="24"/>
          <w:szCs w:val="24"/>
        </w:rPr>
        <w:t>os multidisciplinarios coordinad</w:t>
      </w:r>
      <w:r w:rsidR="00314D3B" w:rsidRPr="00314D3B">
        <w:rPr>
          <w:rFonts w:ascii="Cambria" w:hAnsi="Cambria"/>
          <w:i/>
          <w:kern w:val="2"/>
          <w:sz w:val="24"/>
          <w:szCs w:val="24"/>
        </w:rPr>
        <w:t xml:space="preserve">os, por lo que </w:t>
      </w:r>
      <w:r w:rsidR="00A67730">
        <w:rPr>
          <w:rFonts w:ascii="Cambria" w:hAnsi="Cambria"/>
          <w:i/>
          <w:kern w:val="2"/>
          <w:sz w:val="24"/>
          <w:szCs w:val="24"/>
        </w:rPr>
        <w:t xml:space="preserve">decidimos </w:t>
      </w:r>
      <w:r w:rsidR="006B259A">
        <w:rPr>
          <w:rFonts w:ascii="Cambria" w:hAnsi="Cambria"/>
          <w:i/>
          <w:kern w:val="2"/>
          <w:sz w:val="24"/>
          <w:szCs w:val="24"/>
        </w:rPr>
        <w:t>desarrolla</w:t>
      </w:r>
      <w:r w:rsidR="00A67730">
        <w:rPr>
          <w:rFonts w:ascii="Cambria" w:hAnsi="Cambria"/>
          <w:i/>
          <w:kern w:val="2"/>
          <w:sz w:val="24"/>
          <w:szCs w:val="24"/>
        </w:rPr>
        <w:t>r</w:t>
      </w:r>
      <w:r w:rsidR="006B259A">
        <w:rPr>
          <w:rFonts w:ascii="Cambria" w:hAnsi="Cambria"/>
          <w:i/>
          <w:kern w:val="2"/>
          <w:sz w:val="24"/>
          <w:szCs w:val="24"/>
        </w:rPr>
        <w:t xml:space="preserve"> </w:t>
      </w:r>
      <w:r w:rsidR="00314D3B" w:rsidRPr="00314D3B">
        <w:rPr>
          <w:rFonts w:ascii="Cambria" w:hAnsi="Cambria"/>
          <w:i/>
          <w:kern w:val="2"/>
          <w:sz w:val="24"/>
          <w:szCs w:val="24"/>
        </w:rPr>
        <w:t xml:space="preserve">el registro de la Red Europea para el Estudio del </w:t>
      </w:r>
      <w:proofErr w:type="spellStart"/>
      <w:r w:rsidR="00314D3B" w:rsidRPr="00314D3B">
        <w:rPr>
          <w:rFonts w:ascii="Cambria" w:hAnsi="Cambria"/>
          <w:i/>
          <w:kern w:val="2"/>
          <w:sz w:val="24"/>
          <w:szCs w:val="24"/>
        </w:rPr>
        <w:t>Colangiocarcinoma</w:t>
      </w:r>
      <w:proofErr w:type="spellEnd"/>
      <w:r w:rsidR="00314D3B" w:rsidRPr="00314D3B">
        <w:rPr>
          <w:rFonts w:ascii="Cambria" w:hAnsi="Cambria"/>
          <w:i/>
          <w:kern w:val="2"/>
          <w:sz w:val="24"/>
          <w:szCs w:val="24"/>
        </w:rPr>
        <w:t xml:space="preserve"> (ENSCCA), creado en 2015</w:t>
      </w:r>
      <w:r w:rsidR="00314D3B">
        <w:rPr>
          <w:rFonts w:ascii="Cambria" w:hAnsi="Cambria"/>
          <w:i/>
          <w:kern w:val="2"/>
          <w:sz w:val="24"/>
          <w:szCs w:val="24"/>
        </w:rPr>
        <w:t>, para recopilar información vital</w:t>
      </w:r>
      <w:r w:rsidR="00314D3B" w:rsidRPr="00314D3B">
        <w:rPr>
          <w:rFonts w:ascii="Cambria" w:hAnsi="Cambria"/>
          <w:i/>
          <w:kern w:val="2"/>
          <w:sz w:val="24"/>
          <w:szCs w:val="24"/>
        </w:rPr>
        <w:t>”</w:t>
      </w:r>
      <w:r w:rsidR="00314D3B">
        <w:rPr>
          <w:rFonts w:ascii="Cambria" w:hAnsi="Cambria"/>
          <w:kern w:val="2"/>
          <w:sz w:val="24"/>
          <w:szCs w:val="24"/>
        </w:rPr>
        <w:t xml:space="preserve">. </w:t>
      </w:r>
    </w:p>
    <w:p w14:paraId="089BD7E3" w14:textId="77777777" w:rsidR="00314D3B" w:rsidRDefault="00314D3B" w:rsidP="00AC56A1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>En el estudio observacional internacional más completo hasta la fecha, los investigadores evaluaron el curso natural de</w:t>
      </w:r>
      <w:r w:rsidR="00CC1958">
        <w:rPr>
          <w:rFonts w:ascii="Cambria" w:hAnsi="Cambria"/>
          <w:kern w:val="2"/>
          <w:sz w:val="24"/>
          <w:szCs w:val="24"/>
        </w:rPr>
        <w:t xml:space="preserve">l </w:t>
      </w:r>
      <w:proofErr w:type="spellStart"/>
      <w:r w:rsidR="00CC1958">
        <w:rPr>
          <w:rFonts w:ascii="Cambria" w:hAnsi="Cambria"/>
          <w:kern w:val="2"/>
          <w:sz w:val="24"/>
          <w:szCs w:val="24"/>
        </w:rPr>
        <w:t>colangiocarcinoma</w:t>
      </w:r>
      <w:proofErr w:type="spellEnd"/>
      <w:r>
        <w:rPr>
          <w:rFonts w:ascii="Cambria" w:hAnsi="Cambria"/>
          <w:kern w:val="2"/>
          <w:sz w:val="24"/>
          <w:szCs w:val="24"/>
        </w:rPr>
        <w:t xml:space="preserve"> en 2.200 pacientes de 26 hospitales en 11 países europeos. En el momento de su diagnóstico, </w:t>
      </w:r>
      <w:r w:rsidR="00CC1958">
        <w:rPr>
          <w:rFonts w:ascii="Cambria" w:hAnsi="Cambria"/>
          <w:kern w:val="2"/>
          <w:sz w:val="24"/>
          <w:szCs w:val="24"/>
        </w:rPr>
        <w:t>el 42,2% tenía enf</w:t>
      </w:r>
      <w:r w:rsidR="00CC63E8">
        <w:rPr>
          <w:rFonts w:ascii="Cambria" w:hAnsi="Cambria"/>
          <w:kern w:val="2"/>
          <w:sz w:val="24"/>
          <w:szCs w:val="24"/>
        </w:rPr>
        <w:t xml:space="preserve">ermedad local, el 29,4% localmente avanzada y el 28,4% presentaba metástasis. </w:t>
      </w:r>
    </w:p>
    <w:p w14:paraId="5DB5D184" w14:textId="63CC445E" w:rsidR="00CC63E8" w:rsidRDefault="00CC63E8" w:rsidP="00AC56A1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 xml:space="preserve">Con estos datos, se compararon las características generales y específicas del tipo de tumor en el momento del diagnóstico, los factores de riesgo, la precisión de los </w:t>
      </w:r>
      <w:proofErr w:type="spellStart"/>
      <w:r>
        <w:rPr>
          <w:rFonts w:ascii="Cambria" w:hAnsi="Cambria"/>
          <w:kern w:val="2"/>
          <w:sz w:val="24"/>
          <w:szCs w:val="24"/>
        </w:rPr>
        <w:t>biomarcadores</w:t>
      </w:r>
      <w:proofErr w:type="spellEnd"/>
      <w:r w:rsidR="00B738C4">
        <w:rPr>
          <w:rFonts w:ascii="Cambria" w:hAnsi="Cambria"/>
          <w:kern w:val="2"/>
          <w:sz w:val="24"/>
          <w:szCs w:val="24"/>
        </w:rPr>
        <w:t xml:space="preserve"> actuales</w:t>
      </w:r>
      <w:r>
        <w:rPr>
          <w:rFonts w:ascii="Cambria" w:hAnsi="Cambria"/>
          <w:kern w:val="2"/>
          <w:sz w:val="24"/>
          <w:szCs w:val="24"/>
        </w:rPr>
        <w:t xml:space="preserve">, así como las similitudes y diferencias entre los tres subtipos de CCA según la clasificación de la OMS </w:t>
      </w:r>
      <w:r w:rsidR="00A754C1">
        <w:rPr>
          <w:rFonts w:ascii="Cambria" w:hAnsi="Cambria"/>
          <w:kern w:val="2"/>
          <w:sz w:val="24"/>
          <w:szCs w:val="24"/>
        </w:rPr>
        <w:t>por su origen anatómico (</w:t>
      </w:r>
      <w:proofErr w:type="spellStart"/>
      <w:r w:rsidR="00A754C1">
        <w:rPr>
          <w:rFonts w:ascii="Cambria" w:hAnsi="Cambria"/>
          <w:kern w:val="2"/>
          <w:sz w:val="24"/>
          <w:szCs w:val="24"/>
        </w:rPr>
        <w:t>intrahepático</w:t>
      </w:r>
      <w:proofErr w:type="spellEnd"/>
      <w:r w:rsidR="00A754C1">
        <w:rPr>
          <w:rFonts w:ascii="Cambria" w:hAnsi="Cambria"/>
          <w:kern w:val="2"/>
          <w:sz w:val="24"/>
          <w:szCs w:val="24"/>
        </w:rPr>
        <w:t xml:space="preserve">, </w:t>
      </w:r>
      <w:proofErr w:type="spellStart"/>
      <w:r w:rsidR="00A754C1">
        <w:rPr>
          <w:rFonts w:ascii="Cambria" w:hAnsi="Cambria"/>
          <w:kern w:val="2"/>
          <w:sz w:val="24"/>
          <w:szCs w:val="24"/>
        </w:rPr>
        <w:t>perihiliar</w:t>
      </w:r>
      <w:proofErr w:type="spellEnd"/>
      <w:r w:rsidR="00A754C1">
        <w:rPr>
          <w:rFonts w:ascii="Cambria" w:hAnsi="Cambria"/>
          <w:kern w:val="2"/>
          <w:sz w:val="24"/>
          <w:szCs w:val="24"/>
        </w:rPr>
        <w:t xml:space="preserve"> o distal) y el tratamiento y sus resultados.</w:t>
      </w:r>
    </w:p>
    <w:p w14:paraId="2333A72F" w14:textId="473B2832" w:rsidR="00A754C1" w:rsidRDefault="00A754C1" w:rsidP="00AC56A1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 xml:space="preserve">Los resultados sugieren que la ubicación del tumor a lo largo del </w:t>
      </w:r>
      <w:r w:rsidR="00773CD0">
        <w:rPr>
          <w:rFonts w:ascii="Cambria" w:hAnsi="Cambria"/>
          <w:kern w:val="2"/>
          <w:sz w:val="24"/>
          <w:szCs w:val="24"/>
        </w:rPr>
        <w:t xml:space="preserve">sistema </w:t>
      </w:r>
      <w:r>
        <w:rPr>
          <w:rFonts w:ascii="Cambria" w:hAnsi="Cambria"/>
          <w:kern w:val="2"/>
          <w:sz w:val="24"/>
          <w:szCs w:val="24"/>
        </w:rPr>
        <w:t xml:space="preserve">biliar se asocia con diferentes factores de riesgo y </w:t>
      </w:r>
      <w:r w:rsidR="00773CD0">
        <w:rPr>
          <w:rFonts w:ascii="Cambria" w:hAnsi="Cambria"/>
          <w:kern w:val="2"/>
          <w:sz w:val="24"/>
          <w:szCs w:val="24"/>
        </w:rPr>
        <w:t xml:space="preserve">el </w:t>
      </w:r>
      <w:r>
        <w:rPr>
          <w:rFonts w:ascii="Cambria" w:hAnsi="Cambria"/>
          <w:kern w:val="2"/>
          <w:sz w:val="24"/>
          <w:szCs w:val="24"/>
        </w:rPr>
        <w:t xml:space="preserve">diagnóstico necesitan </w:t>
      </w:r>
      <w:r w:rsidR="00773CD0">
        <w:rPr>
          <w:rFonts w:ascii="Cambria" w:hAnsi="Cambria"/>
          <w:kern w:val="2"/>
          <w:sz w:val="24"/>
          <w:szCs w:val="24"/>
        </w:rPr>
        <w:t xml:space="preserve">su </w:t>
      </w:r>
      <w:r>
        <w:rPr>
          <w:rFonts w:ascii="Cambria" w:hAnsi="Cambria"/>
          <w:kern w:val="2"/>
          <w:sz w:val="24"/>
          <w:szCs w:val="24"/>
        </w:rPr>
        <w:t>confirmaci</w:t>
      </w:r>
      <w:r w:rsidR="00773CD0">
        <w:rPr>
          <w:rFonts w:ascii="Cambria" w:hAnsi="Cambria"/>
          <w:kern w:val="2"/>
          <w:sz w:val="24"/>
          <w:szCs w:val="24"/>
        </w:rPr>
        <w:t>ón</w:t>
      </w:r>
      <w:r>
        <w:rPr>
          <w:rFonts w:ascii="Cambria" w:hAnsi="Cambria"/>
          <w:kern w:val="2"/>
          <w:sz w:val="24"/>
          <w:szCs w:val="24"/>
        </w:rPr>
        <w:t xml:space="preserve"> mediante biopsia o citología, ya que los análisis de </w:t>
      </w:r>
      <w:proofErr w:type="spellStart"/>
      <w:r w:rsidR="00773CD0">
        <w:rPr>
          <w:rFonts w:ascii="Cambria" w:hAnsi="Cambria"/>
          <w:kern w:val="2"/>
          <w:sz w:val="24"/>
          <w:szCs w:val="24"/>
        </w:rPr>
        <w:t>biomarcadores</w:t>
      </w:r>
      <w:proofErr w:type="spellEnd"/>
      <w:r w:rsidR="00773CD0" w:rsidRPr="00773CD0">
        <w:rPr>
          <w:rFonts w:ascii="Cambria" w:hAnsi="Cambria"/>
          <w:kern w:val="2"/>
          <w:sz w:val="24"/>
          <w:szCs w:val="24"/>
        </w:rPr>
        <w:t xml:space="preserve"> </w:t>
      </w:r>
      <w:r w:rsidR="00773CD0">
        <w:rPr>
          <w:rFonts w:ascii="Cambria" w:hAnsi="Cambria"/>
          <w:kern w:val="2"/>
          <w:sz w:val="24"/>
          <w:szCs w:val="24"/>
        </w:rPr>
        <w:t xml:space="preserve">tumorales en </w:t>
      </w:r>
      <w:r>
        <w:rPr>
          <w:rFonts w:ascii="Cambria" w:hAnsi="Cambria"/>
          <w:kern w:val="2"/>
          <w:sz w:val="24"/>
          <w:szCs w:val="24"/>
        </w:rPr>
        <w:t>sangre muestran baja sensibilidad en etapas tempranas</w:t>
      </w:r>
      <w:r w:rsidR="00773CD0">
        <w:rPr>
          <w:rFonts w:ascii="Cambria" w:hAnsi="Cambria"/>
          <w:kern w:val="2"/>
          <w:sz w:val="24"/>
          <w:szCs w:val="24"/>
        </w:rPr>
        <w:t xml:space="preserve"> de la enfermedad</w:t>
      </w:r>
      <w:r>
        <w:rPr>
          <w:rFonts w:ascii="Cambria" w:hAnsi="Cambria"/>
          <w:kern w:val="2"/>
          <w:sz w:val="24"/>
          <w:szCs w:val="24"/>
        </w:rPr>
        <w:t xml:space="preserve">. </w:t>
      </w:r>
    </w:p>
    <w:p w14:paraId="0FA1795D" w14:textId="4381E7F2" w:rsidR="00A754C1" w:rsidRDefault="00A754C1" w:rsidP="00AC56A1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 xml:space="preserve">Según explica </w:t>
      </w:r>
      <w:r w:rsidR="00DD5A37">
        <w:rPr>
          <w:rFonts w:ascii="Cambria" w:hAnsi="Cambria"/>
          <w:kern w:val="2"/>
          <w:sz w:val="24"/>
          <w:szCs w:val="24"/>
        </w:rPr>
        <w:t xml:space="preserve">el jefe de grupo del </w:t>
      </w:r>
      <w:r>
        <w:rPr>
          <w:rFonts w:ascii="Cambria" w:hAnsi="Cambria"/>
          <w:kern w:val="2"/>
          <w:sz w:val="24"/>
          <w:szCs w:val="24"/>
        </w:rPr>
        <w:t xml:space="preserve">CIBEREHD </w:t>
      </w:r>
      <w:r w:rsidR="00DD5A37">
        <w:rPr>
          <w:rFonts w:ascii="Cambria" w:hAnsi="Cambria"/>
          <w:kern w:val="2"/>
          <w:sz w:val="24"/>
          <w:szCs w:val="24"/>
        </w:rPr>
        <w:t xml:space="preserve">en el Instituto </w:t>
      </w:r>
      <w:proofErr w:type="spellStart"/>
      <w:r w:rsidR="00DD5A37">
        <w:rPr>
          <w:rFonts w:ascii="Cambria" w:hAnsi="Cambria"/>
          <w:kern w:val="2"/>
          <w:sz w:val="24"/>
          <w:szCs w:val="24"/>
        </w:rPr>
        <w:t>Biodonostia</w:t>
      </w:r>
      <w:proofErr w:type="spellEnd"/>
      <w:r w:rsidR="00DD5A37">
        <w:rPr>
          <w:rFonts w:ascii="Cambria" w:hAnsi="Cambria"/>
          <w:kern w:val="2"/>
          <w:sz w:val="24"/>
          <w:szCs w:val="24"/>
        </w:rPr>
        <w:t xml:space="preserve">, Luis </w:t>
      </w:r>
      <w:proofErr w:type="spellStart"/>
      <w:r w:rsidR="00DD5A37">
        <w:rPr>
          <w:rFonts w:ascii="Cambria" w:hAnsi="Cambria"/>
          <w:kern w:val="2"/>
          <w:sz w:val="24"/>
          <w:szCs w:val="24"/>
        </w:rPr>
        <w:t>Bujanda</w:t>
      </w:r>
      <w:proofErr w:type="spellEnd"/>
      <w:r w:rsidR="00DD5A37">
        <w:rPr>
          <w:rFonts w:ascii="Cambria" w:hAnsi="Cambria"/>
          <w:kern w:val="2"/>
          <w:sz w:val="24"/>
          <w:szCs w:val="24"/>
        </w:rPr>
        <w:t xml:space="preserve">, </w:t>
      </w:r>
      <w:r w:rsidRPr="00F047CE">
        <w:rPr>
          <w:rFonts w:ascii="Cambria" w:hAnsi="Cambria"/>
          <w:i/>
          <w:kern w:val="2"/>
          <w:sz w:val="24"/>
          <w:szCs w:val="24"/>
        </w:rPr>
        <w:t xml:space="preserve">“la resección quirúrgica sigue siendo la única terapia potencialmente curativa, aunque </w:t>
      </w:r>
      <w:r w:rsidR="00B738C4">
        <w:rPr>
          <w:rFonts w:ascii="Cambria" w:hAnsi="Cambria"/>
          <w:i/>
          <w:kern w:val="2"/>
          <w:sz w:val="24"/>
          <w:szCs w:val="24"/>
        </w:rPr>
        <w:t>escaso</w:t>
      </w:r>
      <w:r w:rsidRPr="00F047CE">
        <w:rPr>
          <w:rFonts w:ascii="Cambria" w:hAnsi="Cambria"/>
          <w:i/>
          <w:kern w:val="2"/>
          <w:sz w:val="24"/>
          <w:szCs w:val="24"/>
        </w:rPr>
        <w:t xml:space="preserve"> efecto</w:t>
      </w:r>
      <w:r w:rsidR="00B738C4">
        <w:rPr>
          <w:rFonts w:ascii="Cambria" w:hAnsi="Cambria"/>
          <w:i/>
          <w:kern w:val="2"/>
          <w:sz w:val="24"/>
          <w:szCs w:val="24"/>
        </w:rPr>
        <w:t xml:space="preserve"> terapéutico</w:t>
      </w:r>
      <w:r w:rsidR="00773CD0">
        <w:rPr>
          <w:rFonts w:ascii="Cambria" w:hAnsi="Cambria"/>
          <w:i/>
          <w:kern w:val="2"/>
          <w:sz w:val="24"/>
          <w:szCs w:val="24"/>
        </w:rPr>
        <w:t xml:space="preserve"> cuando el cáncer se </w:t>
      </w:r>
      <w:r w:rsidR="00B738C4">
        <w:rPr>
          <w:rFonts w:ascii="Cambria" w:hAnsi="Cambria"/>
          <w:i/>
          <w:kern w:val="2"/>
          <w:sz w:val="24"/>
          <w:szCs w:val="24"/>
        </w:rPr>
        <w:t>encuentra</w:t>
      </w:r>
      <w:r w:rsidR="00773CD0">
        <w:rPr>
          <w:rFonts w:ascii="Cambria" w:hAnsi="Cambria"/>
          <w:i/>
          <w:kern w:val="2"/>
          <w:sz w:val="24"/>
          <w:szCs w:val="24"/>
        </w:rPr>
        <w:t xml:space="preserve"> diseminado</w:t>
      </w:r>
      <w:r w:rsidRPr="00F047CE">
        <w:rPr>
          <w:rFonts w:ascii="Cambria" w:hAnsi="Cambria"/>
          <w:i/>
          <w:kern w:val="2"/>
          <w:sz w:val="24"/>
          <w:szCs w:val="24"/>
        </w:rPr>
        <w:t xml:space="preserve"> en los ganglios linfáticos. Asimismo, detectamos que la quimioterapia aumenta la esperanza de vida </w:t>
      </w:r>
      <w:r w:rsidR="00F047CE" w:rsidRPr="00F047CE">
        <w:rPr>
          <w:rFonts w:ascii="Cambria" w:hAnsi="Cambria"/>
          <w:i/>
          <w:kern w:val="2"/>
          <w:sz w:val="24"/>
          <w:szCs w:val="24"/>
        </w:rPr>
        <w:t>de los pacientes, y que el deterioro del estado funcional del paciente, la presencia de metástasis y el aumento de los niveles del marcador CA19-9 afectaron al resultado de forma independiente”</w:t>
      </w:r>
      <w:r w:rsidR="00F047CE">
        <w:rPr>
          <w:rFonts w:ascii="Cambria" w:hAnsi="Cambria"/>
          <w:kern w:val="2"/>
          <w:sz w:val="24"/>
          <w:szCs w:val="24"/>
        </w:rPr>
        <w:t xml:space="preserve">. </w:t>
      </w:r>
    </w:p>
    <w:p w14:paraId="40B99C9B" w14:textId="77777777" w:rsidR="00292C5F" w:rsidRPr="00292C5F" w:rsidRDefault="00292C5F" w:rsidP="00AC56A1">
      <w:pPr>
        <w:jc w:val="both"/>
        <w:rPr>
          <w:rFonts w:ascii="Cambria" w:hAnsi="Cambria"/>
          <w:b/>
          <w:kern w:val="2"/>
          <w:sz w:val="24"/>
          <w:szCs w:val="24"/>
        </w:rPr>
      </w:pPr>
      <w:r w:rsidRPr="00292C5F">
        <w:rPr>
          <w:rFonts w:ascii="Cambria" w:hAnsi="Cambria"/>
          <w:b/>
          <w:kern w:val="2"/>
          <w:sz w:val="24"/>
          <w:szCs w:val="24"/>
        </w:rPr>
        <w:t xml:space="preserve">Alcohol, tabaquismo, sobrepeso y diabetes, factores de riesgo </w:t>
      </w:r>
    </w:p>
    <w:p w14:paraId="2BB9CC83" w14:textId="77777777" w:rsidR="00F047CE" w:rsidRDefault="00F047CE" w:rsidP="00AC56A1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 xml:space="preserve">Asimismo, un análisis comparativo de los factores de riesgo de las tres ubicaciones diferentes de los tumores reveló factores de riesgo </w:t>
      </w:r>
      <w:r w:rsidR="00292C5F">
        <w:rPr>
          <w:rFonts w:ascii="Cambria" w:hAnsi="Cambria"/>
          <w:kern w:val="2"/>
          <w:sz w:val="24"/>
          <w:szCs w:val="24"/>
        </w:rPr>
        <w:t xml:space="preserve">potenciales relacionados con el estilo de vida, como el exceso de alcohol, el tabaquismo, sobrepeso y diabetes, muy prevalentes en Europa y que podrían predisponer a las personas en riesgo a desarrollar </w:t>
      </w:r>
      <w:proofErr w:type="spellStart"/>
      <w:r w:rsidR="00292C5F">
        <w:rPr>
          <w:rFonts w:ascii="Cambria" w:hAnsi="Cambria"/>
          <w:kern w:val="2"/>
          <w:sz w:val="24"/>
          <w:szCs w:val="24"/>
        </w:rPr>
        <w:t>colangiocarcinoma</w:t>
      </w:r>
      <w:proofErr w:type="spellEnd"/>
      <w:r w:rsidR="00292C5F">
        <w:rPr>
          <w:rFonts w:ascii="Cambria" w:hAnsi="Cambria"/>
          <w:kern w:val="2"/>
          <w:sz w:val="24"/>
          <w:szCs w:val="24"/>
        </w:rPr>
        <w:t>.</w:t>
      </w:r>
    </w:p>
    <w:p w14:paraId="11E78E24" w14:textId="2923991D" w:rsidR="008F221F" w:rsidRDefault="00292C5F" w:rsidP="00292C5F">
      <w:pPr>
        <w:jc w:val="both"/>
        <w:rPr>
          <w:rFonts w:ascii="Cambria" w:hAnsi="Cambria"/>
          <w:kern w:val="2"/>
          <w:sz w:val="24"/>
          <w:szCs w:val="24"/>
        </w:rPr>
      </w:pPr>
      <w:r w:rsidRPr="00292C5F">
        <w:rPr>
          <w:rFonts w:ascii="Cambria" w:hAnsi="Cambria"/>
          <w:i/>
          <w:kern w:val="2"/>
          <w:sz w:val="24"/>
          <w:szCs w:val="24"/>
        </w:rPr>
        <w:t>“En conclusión, nuestro estudio proporciona un análisis exhaustivo de los aspectos diagnósticos, terapéuticos</w:t>
      </w:r>
      <w:r w:rsidR="00773CD0">
        <w:rPr>
          <w:rFonts w:ascii="Cambria" w:hAnsi="Cambria"/>
          <w:i/>
          <w:kern w:val="2"/>
          <w:sz w:val="24"/>
          <w:szCs w:val="24"/>
        </w:rPr>
        <w:t xml:space="preserve"> y </w:t>
      </w:r>
      <w:r w:rsidR="00773CD0" w:rsidRPr="00292C5F">
        <w:rPr>
          <w:rFonts w:ascii="Cambria" w:hAnsi="Cambria"/>
          <w:i/>
          <w:kern w:val="2"/>
          <w:sz w:val="24"/>
          <w:szCs w:val="24"/>
        </w:rPr>
        <w:t>pronósticos</w:t>
      </w:r>
      <w:r w:rsidRPr="00292C5F">
        <w:rPr>
          <w:rFonts w:ascii="Cambria" w:hAnsi="Cambria"/>
          <w:i/>
          <w:kern w:val="2"/>
          <w:sz w:val="24"/>
          <w:szCs w:val="24"/>
        </w:rPr>
        <w:t xml:space="preserve"> del complejo panorama de</w:t>
      </w:r>
      <w:r w:rsidR="00773CD0">
        <w:rPr>
          <w:rFonts w:ascii="Cambria" w:hAnsi="Cambria"/>
          <w:i/>
          <w:kern w:val="2"/>
          <w:sz w:val="24"/>
          <w:szCs w:val="24"/>
        </w:rPr>
        <w:t xml:space="preserve">l </w:t>
      </w:r>
      <w:r w:rsidRPr="00292C5F">
        <w:rPr>
          <w:rFonts w:ascii="Cambria" w:hAnsi="Cambria"/>
          <w:i/>
          <w:kern w:val="2"/>
          <w:sz w:val="24"/>
          <w:szCs w:val="24"/>
        </w:rPr>
        <w:t>CCA”,</w:t>
      </w:r>
      <w:r>
        <w:rPr>
          <w:rFonts w:ascii="Cambria" w:hAnsi="Cambria"/>
          <w:kern w:val="2"/>
          <w:sz w:val="24"/>
          <w:szCs w:val="24"/>
        </w:rPr>
        <w:t xml:space="preserve"> comenta</w:t>
      </w:r>
      <w:r w:rsidRPr="00292C5F">
        <w:rPr>
          <w:rFonts w:ascii="Cambria" w:hAnsi="Cambria"/>
          <w:kern w:val="2"/>
          <w:sz w:val="24"/>
          <w:szCs w:val="24"/>
        </w:rPr>
        <w:t xml:space="preserve"> </w:t>
      </w:r>
      <w:r>
        <w:rPr>
          <w:rFonts w:ascii="Cambria" w:hAnsi="Cambria"/>
          <w:kern w:val="2"/>
          <w:sz w:val="24"/>
          <w:szCs w:val="24"/>
        </w:rPr>
        <w:t xml:space="preserve">Jesús </w:t>
      </w:r>
      <w:proofErr w:type="spellStart"/>
      <w:r>
        <w:rPr>
          <w:rFonts w:ascii="Cambria" w:hAnsi="Cambria"/>
          <w:kern w:val="2"/>
          <w:sz w:val="24"/>
          <w:szCs w:val="24"/>
        </w:rPr>
        <w:t>Bañ</w:t>
      </w:r>
      <w:r w:rsidRPr="00292C5F">
        <w:rPr>
          <w:rFonts w:ascii="Cambria" w:hAnsi="Cambria"/>
          <w:kern w:val="2"/>
          <w:sz w:val="24"/>
          <w:szCs w:val="24"/>
        </w:rPr>
        <w:t>ales</w:t>
      </w:r>
      <w:proofErr w:type="spellEnd"/>
      <w:r w:rsidRPr="00292C5F">
        <w:rPr>
          <w:rFonts w:ascii="Cambria" w:hAnsi="Cambria"/>
          <w:kern w:val="2"/>
          <w:sz w:val="24"/>
          <w:szCs w:val="24"/>
        </w:rPr>
        <w:t xml:space="preserve">. </w:t>
      </w:r>
      <w:r w:rsidRPr="008F221F">
        <w:rPr>
          <w:rFonts w:ascii="Cambria" w:hAnsi="Cambria"/>
          <w:i/>
          <w:kern w:val="2"/>
          <w:sz w:val="24"/>
          <w:szCs w:val="24"/>
        </w:rPr>
        <w:t xml:space="preserve">“Los resultados mostraron que </w:t>
      </w:r>
      <w:r w:rsidR="00773CD0">
        <w:rPr>
          <w:rFonts w:ascii="Cambria" w:hAnsi="Cambria"/>
          <w:i/>
          <w:kern w:val="2"/>
          <w:sz w:val="24"/>
          <w:szCs w:val="24"/>
        </w:rPr>
        <w:t>el</w:t>
      </w:r>
      <w:r w:rsidR="00773CD0" w:rsidRPr="008F221F">
        <w:rPr>
          <w:rFonts w:ascii="Cambria" w:hAnsi="Cambria"/>
          <w:i/>
          <w:kern w:val="2"/>
          <w:sz w:val="24"/>
          <w:szCs w:val="24"/>
        </w:rPr>
        <w:t xml:space="preserve"> </w:t>
      </w:r>
      <w:r w:rsidRPr="008F221F">
        <w:rPr>
          <w:rFonts w:ascii="Cambria" w:hAnsi="Cambria"/>
          <w:i/>
          <w:kern w:val="2"/>
          <w:sz w:val="24"/>
          <w:szCs w:val="24"/>
        </w:rPr>
        <w:t xml:space="preserve">CCA se diagnostica principalmente </w:t>
      </w:r>
      <w:r w:rsidRPr="008F221F">
        <w:rPr>
          <w:rFonts w:ascii="Cambria" w:hAnsi="Cambria"/>
          <w:i/>
          <w:kern w:val="2"/>
          <w:sz w:val="24"/>
          <w:szCs w:val="24"/>
        </w:rPr>
        <w:lastRenderedPageBreak/>
        <w:t xml:space="preserve">en una etapa avanzada, una proporción significativa de pacientes no recibe ninguna terapia específica para el cáncer y el pronóstico es </w:t>
      </w:r>
      <w:r w:rsidR="008F221F" w:rsidRPr="008F221F">
        <w:rPr>
          <w:rFonts w:ascii="Cambria" w:hAnsi="Cambria"/>
          <w:i/>
          <w:kern w:val="2"/>
          <w:sz w:val="24"/>
          <w:szCs w:val="24"/>
        </w:rPr>
        <w:t xml:space="preserve">malo, con opciones terapéuticas </w:t>
      </w:r>
      <w:r w:rsidRPr="008F221F">
        <w:rPr>
          <w:rFonts w:ascii="Cambria" w:hAnsi="Cambria"/>
          <w:i/>
          <w:kern w:val="2"/>
          <w:sz w:val="24"/>
          <w:szCs w:val="24"/>
        </w:rPr>
        <w:t>limitadas</w:t>
      </w:r>
      <w:r w:rsidR="008F221F" w:rsidRPr="008F221F">
        <w:rPr>
          <w:rFonts w:ascii="Cambria" w:hAnsi="Cambria"/>
          <w:i/>
          <w:kern w:val="2"/>
          <w:sz w:val="24"/>
          <w:szCs w:val="24"/>
        </w:rPr>
        <w:t>”</w:t>
      </w:r>
      <w:r w:rsidR="008F221F">
        <w:rPr>
          <w:rFonts w:ascii="Cambria" w:hAnsi="Cambria"/>
          <w:kern w:val="2"/>
          <w:sz w:val="24"/>
          <w:szCs w:val="24"/>
        </w:rPr>
        <w:t xml:space="preserve">, indica. </w:t>
      </w:r>
    </w:p>
    <w:p w14:paraId="7B44B8AA" w14:textId="7D34EC41" w:rsidR="00292C5F" w:rsidRPr="008F221F" w:rsidRDefault="00292C5F" w:rsidP="00292C5F">
      <w:pPr>
        <w:jc w:val="both"/>
        <w:rPr>
          <w:rFonts w:ascii="Cambria" w:hAnsi="Cambria"/>
          <w:i/>
          <w:kern w:val="2"/>
          <w:sz w:val="24"/>
          <w:szCs w:val="24"/>
        </w:rPr>
      </w:pPr>
      <w:r w:rsidRPr="00292C5F">
        <w:rPr>
          <w:rFonts w:ascii="Cambria" w:hAnsi="Cambria"/>
          <w:kern w:val="2"/>
          <w:sz w:val="24"/>
          <w:szCs w:val="24"/>
        </w:rPr>
        <w:t>En consecuencia, se necesitan con urgencia campañas de concienciación y programas educativos dirigidos a prevenir los factores de riesgo relacionados con el estilo de vida y nuevas técnicas para la detección temprana de</w:t>
      </w:r>
      <w:r w:rsidR="00773CD0">
        <w:rPr>
          <w:rFonts w:ascii="Cambria" w:hAnsi="Cambria"/>
          <w:kern w:val="2"/>
          <w:sz w:val="24"/>
          <w:szCs w:val="24"/>
        </w:rPr>
        <w:t>l</w:t>
      </w:r>
      <w:r w:rsidRPr="00292C5F">
        <w:rPr>
          <w:rFonts w:ascii="Cambria" w:hAnsi="Cambria"/>
          <w:kern w:val="2"/>
          <w:sz w:val="24"/>
          <w:szCs w:val="24"/>
        </w:rPr>
        <w:t xml:space="preserve"> CCA en poblaciones de alto riesgo para disminuir la mortalidad relacionada con el cáncer. </w:t>
      </w:r>
      <w:r w:rsidR="008F221F" w:rsidRPr="008F221F">
        <w:rPr>
          <w:rFonts w:ascii="Cambria" w:hAnsi="Cambria"/>
          <w:i/>
          <w:kern w:val="2"/>
          <w:sz w:val="24"/>
          <w:szCs w:val="24"/>
        </w:rPr>
        <w:t>“</w:t>
      </w:r>
      <w:r w:rsidRPr="008F221F">
        <w:rPr>
          <w:rFonts w:ascii="Cambria" w:hAnsi="Cambria"/>
          <w:i/>
          <w:kern w:val="2"/>
          <w:sz w:val="24"/>
          <w:szCs w:val="24"/>
        </w:rPr>
        <w:t>Nuestros hallazgos representan un conocimiento valioso para futuras comparaciones con nuevas terapias dirigidas y el diseño de ensayos clínicos person</w:t>
      </w:r>
      <w:r w:rsidR="008F221F">
        <w:rPr>
          <w:rFonts w:ascii="Cambria" w:hAnsi="Cambria"/>
          <w:i/>
          <w:kern w:val="2"/>
          <w:sz w:val="24"/>
          <w:szCs w:val="24"/>
        </w:rPr>
        <w:t xml:space="preserve">alizados de próxima generación”, </w:t>
      </w:r>
      <w:r w:rsidR="007A1DA2">
        <w:rPr>
          <w:rFonts w:ascii="Cambria" w:hAnsi="Cambria"/>
          <w:kern w:val="2"/>
          <w:sz w:val="24"/>
          <w:szCs w:val="24"/>
        </w:rPr>
        <w:t>concluyen</w:t>
      </w:r>
      <w:r w:rsidR="008F221F" w:rsidRPr="008F221F">
        <w:rPr>
          <w:rFonts w:ascii="Cambria" w:hAnsi="Cambria"/>
          <w:kern w:val="2"/>
          <w:sz w:val="24"/>
          <w:szCs w:val="24"/>
        </w:rPr>
        <w:t xml:space="preserve"> los investigadores. </w:t>
      </w:r>
    </w:p>
    <w:p w14:paraId="4FDF6F0A" w14:textId="77777777" w:rsidR="008F221F" w:rsidRDefault="008F221F" w:rsidP="00692FF8">
      <w:pPr>
        <w:jc w:val="both"/>
        <w:rPr>
          <w:rFonts w:asciiTheme="majorHAnsi" w:hAnsiTheme="majorHAnsi" w:cs="Arial"/>
          <w:b/>
          <w:sz w:val="24"/>
          <w:szCs w:val="24"/>
          <w:lang w:val="es-ES_tradnl" w:eastAsia="ca-ES"/>
        </w:rPr>
      </w:pPr>
      <w:r>
        <w:rPr>
          <w:rFonts w:asciiTheme="majorHAnsi" w:hAnsiTheme="majorHAnsi" w:cs="Arial"/>
          <w:b/>
          <w:sz w:val="24"/>
          <w:szCs w:val="24"/>
          <w:lang w:val="es-ES_tradnl" w:eastAsia="ca-ES"/>
        </w:rPr>
        <w:t xml:space="preserve">Artículo de referencia: </w:t>
      </w:r>
    </w:p>
    <w:p w14:paraId="49B3A055" w14:textId="5761518F" w:rsidR="00692FF8" w:rsidRDefault="00692FF8" w:rsidP="00692FF8">
      <w:pPr>
        <w:jc w:val="both"/>
        <w:rPr>
          <w:rFonts w:ascii="Cambria" w:hAnsi="Cambria"/>
          <w:i/>
          <w:kern w:val="2"/>
          <w:sz w:val="24"/>
          <w:szCs w:val="24"/>
          <w:lang w:val="en-US"/>
        </w:rPr>
      </w:pPr>
      <w:r w:rsidRPr="00DD5A37">
        <w:rPr>
          <w:rFonts w:ascii="Cambria" w:hAnsi="Cambria"/>
          <w:kern w:val="2"/>
          <w:sz w:val="24"/>
          <w:szCs w:val="24"/>
        </w:rPr>
        <w:t xml:space="preserve"> </w:t>
      </w:r>
      <w:proofErr w:type="spellStart"/>
      <w:r w:rsidRPr="00DD5A37">
        <w:rPr>
          <w:rFonts w:ascii="Cambria" w:hAnsi="Cambria"/>
          <w:i/>
          <w:kern w:val="2"/>
          <w:sz w:val="24"/>
          <w:szCs w:val="24"/>
        </w:rPr>
        <w:t>Cholangiocarcinoma</w:t>
      </w:r>
      <w:proofErr w:type="spellEnd"/>
      <w:r w:rsidRPr="00DD5A37">
        <w:rPr>
          <w:rFonts w:ascii="Cambria" w:hAnsi="Cambria"/>
          <w:i/>
          <w:kern w:val="2"/>
          <w:sz w:val="24"/>
          <w:szCs w:val="24"/>
        </w:rPr>
        <w:t xml:space="preserve"> </w:t>
      </w:r>
      <w:proofErr w:type="spellStart"/>
      <w:r w:rsidRPr="00DD5A37">
        <w:rPr>
          <w:rFonts w:ascii="Cambria" w:hAnsi="Cambria"/>
          <w:i/>
          <w:kern w:val="2"/>
          <w:sz w:val="24"/>
          <w:szCs w:val="24"/>
        </w:rPr>
        <w:t>landscape</w:t>
      </w:r>
      <w:proofErr w:type="spellEnd"/>
      <w:r w:rsidRPr="00DD5A37">
        <w:rPr>
          <w:rFonts w:ascii="Cambria" w:hAnsi="Cambria"/>
          <w:i/>
          <w:kern w:val="2"/>
          <w:sz w:val="24"/>
          <w:szCs w:val="24"/>
        </w:rPr>
        <w:t xml:space="preserve"> in </w:t>
      </w:r>
      <w:proofErr w:type="spellStart"/>
      <w:r w:rsidRPr="00DD5A37">
        <w:rPr>
          <w:rFonts w:ascii="Cambria" w:hAnsi="Cambria"/>
          <w:i/>
          <w:kern w:val="2"/>
          <w:sz w:val="24"/>
          <w:szCs w:val="24"/>
        </w:rPr>
        <w:t>Europe</w:t>
      </w:r>
      <w:proofErr w:type="spellEnd"/>
      <w:r w:rsidRPr="00DD5A37">
        <w:rPr>
          <w:rFonts w:ascii="Cambria" w:hAnsi="Cambria"/>
          <w:i/>
          <w:kern w:val="2"/>
          <w:sz w:val="24"/>
          <w:szCs w:val="24"/>
        </w:rPr>
        <w:t xml:space="preserve">: </w:t>
      </w:r>
      <w:proofErr w:type="spellStart"/>
      <w:r w:rsidRPr="00DD5A37">
        <w:rPr>
          <w:rFonts w:ascii="Cambria" w:hAnsi="Cambria"/>
          <w:i/>
          <w:kern w:val="2"/>
          <w:sz w:val="24"/>
          <w:szCs w:val="24"/>
        </w:rPr>
        <w:t>Diagnostic</w:t>
      </w:r>
      <w:proofErr w:type="spellEnd"/>
      <w:r w:rsidRPr="00DD5A37">
        <w:rPr>
          <w:rFonts w:ascii="Cambria" w:hAnsi="Cambria"/>
          <w:i/>
          <w:kern w:val="2"/>
          <w:sz w:val="24"/>
          <w:szCs w:val="24"/>
        </w:rPr>
        <w:t xml:space="preserve">, </w:t>
      </w:r>
      <w:proofErr w:type="spellStart"/>
      <w:r w:rsidRPr="00DD5A37">
        <w:rPr>
          <w:rFonts w:ascii="Cambria" w:hAnsi="Cambria"/>
          <w:i/>
          <w:kern w:val="2"/>
          <w:sz w:val="24"/>
          <w:szCs w:val="24"/>
        </w:rPr>
        <w:t>prognostic</w:t>
      </w:r>
      <w:proofErr w:type="spellEnd"/>
      <w:r w:rsidRPr="00DD5A37">
        <w:rPr>
          <w:rFonts w:ascii="Cambria" w:hAnsi="Cambria"/>
          <w:i/>
          <w:kern w:val="2"/>
          <w:sz w:val="24"/>
          <w:szCs w:val="24"/>
        </w:rPr>
        <w:t xml:space="preserve"> and </w:t>
      </w:r>
      <w:proofErr w:type="spellStart"/>
      <w:r w:rsidRPr="00DD5A37">
        <w:rPr>
          <w:rFonts w:ascii="Cambria" w:hAnsi="Cambria"/>
          <w:i/>
          <w:kern w:val="2"/>
          <w:sz w:val="24"/>
          <w:szCs w:val="24"/>
        </w:rPr>
        <w:t>therapeutic</w:t>
      </w:r>
      <w:proofErr w:type="spellEnd"/>
      <w:r w:rsidRPr="00DD5A37">
        <w:rPr>
          <w:rFonts w:ascii="Cambria" w:hAnsi="Cambria"/>
          <w:i/>
          <w:kern w:val="2"/>
          <w:sz w:val="24"/>
          <w:szCs w:val="24"/>
        </w:rPr>
        <w:t xml:space="preserve"> </w:t>
      </w:r>
      <w:proofErr w:type="spellStart"/>
      <w:r w:rsidRPr="00DD5A37">
        <w:rPr>
          <w:rFonts w:ascii="Cambria" w:hAnsi="Cambria"/>
          <w:i/>
          <w:kern w:val="2"/>
          <w:sz w:val="24"/>
          <w:szCs w:val="24"/>
        </w:rPr>
        <w:t>ins</w:t>
      </w:r>
      <w:r w:rsidR="00DD5A37" w:rsidRPr="00DD5A37">
        <w:rPr>
          <w:rFonts w:ascii="Cambria" w:hAnsi="Cambria"/>
          <w:i/>
          <w:kern w:val="2"/>
          <w:sz w:val="24"/>
          <w:szCs w:val="24"/>
        </w:rPr>
        <w:t>ights</w:t>
      </w:r>
      <w:proofErr w:type="spellEnd"/>
      <w:r w:rsidR="00DD5A37" w:rsidRPr="00DD5A37">
        <w:rPr>
          <w:rFonts w:ascii="Cambria" w:hAnsi="Cambria"/>
          <w:i/>
          <w:kern w:val="2"/>
          <w:sz w:val="24"/>
          <w:szCs w:val="24"/>
        </w:rPr>
        <w:t xml:space="preserve"> </w:t>
      </w:r>
      <w:proofErr w:type="spellStart"/>
      <w:r w:rsidR="00DD5A37" w:rsidRPr="00DD5A37">
        <w:rPr>
          <w:rFonts w:ascii="Cambria" w:hAnsi="Cambria"/>
          <w:i/>
          <w:kern w:val="2"/>
          <w:sz w:val="24"/>
          <w:szCs w:val="24"/>
        </w:rPr>
        <w:t>from</w:t>
      </w:r>
      <w:proofErr w:type="spellEnd"/>
      <w:r w:rsidR="00DD5A37" w:rsidRPr="00DD5A37">
        <w:rPr>
          <w:rFonts w:ascii="Cambria" w:hAnsi="Cambria"/>
          <w:i/>
          <w:kern w:val="2"/>
          <w:sz w:val="24"/>
          <w:szCs w:val="24"/>
        </w:rPr>
        <w:t xml:space="preserve"> </w:t>
      </w:r>
      <w:proofErr w:type="spellStart"/>
      <w:r w:rsidR="00DD5A37" w:rsidRPr="00DD5A37">
        <w:rPr>
          <w:rFonts w:ascii="Cambria" w:hAnsi="Cambria"/>
          <w:i/>
          <w:kern w:val="2"/>
          <w:sz w:val="24"/>
          <w:szCs w:val="24"/>
        </w:rPr>
        <w:t>the</w:t>
      </w:r>
      <w:proofErr w:type="spellEnd"/>
      <w:r w:rsidR="00DD5A37" w:rsidRPr="00DD5A37">
        <w:rPr>
          <w:rFonts w:ascii="Cambria" w:hAnsi="Cambria"/>
          <w:i/>
          <w:kern w:val="2"/>
          <w:sz w:val="24"/>
          <w:szCs w:val="24"/>
        </w:rPr>
        <w:t xml:space="preserve"> ENSCCA </w:t>
      </w:r>
      <w:proofErr w:type="spellStart"/>
      <w:r w:rsidR="00DD5A37" w:rsidRPr="00DD5A37">
        <w:rPr>
          <w:rFonts w:ascii="Cambria" w:hAnsi="Cambria"/>
          <w:i/>
          <w:kern w:val="2"/>
          <w:sz w:val="24"/>
          <w:szCs w:val="24"/>
        </w:rPr>
        <w:t>Registry</w:t>
      </w:r>
      <w:proofErr w:type="spellEnd"/>
      <w:r w:rsidR="008F221F" w:rsidRPr="00DD5A37">
        <w:rPr>
          <w:rFonts w:ascii="Cambria" w:hAnsi="Cambria"/>
          <w:kern w:val="2"/>
          <w:sz w:val="24"/>
          <w:szCs w:val="24"/>
        </w:rPr>
        <w:t xml:space="preserve">. </w:t>
      </w:r>
      <w:r w:rsidR="008F221F">
        <w:rPr>
          <w:rFonts w:ascii="Cambria" w:hAnsi="Cambria"/>
          <w:kern w:val="2"/>
          <w:sz w:val="24"/>
          <w:szCs w:val="24"/>
        </w:rPr>
        <w:t>Laura Izquierdo-Sánchez</w:t>
      </w:r>
      <w:r w:rsidR="00DD5A37">
        <w:rPr>
          <w:rFonts w:ascii="Cambria" w:hAnsi="Cambria"/>
          <w:kern w:val="2"/>
          <w:sz w:val="24"/>
          <w:szCs w:val="24"/>
        </w:rPr>
        <w:t xml:space="preserve"> (…) y </w:t>
      </w:r>
      <w:r w:rsidR="008F221F">
        <w:rPr>
          <w:rFonts w:ascii="Cambria" w:hAnsi="Cambria"/>
          <w:kern w:val="2"/>
          <w:sz w:val="24"/>
          <w:szCs w:val="24"/>
        </w:rPr>
        <w:t xml:space="preserve">Jesus M. </w:t>
      </w:r>
      <w:proofErr w:type="spellStart"/>
      <w:r w:rsidR="008F221F">
        <w:rPr>
          <w:rFonts w:ascii="Cambria" w:hAnsi="Cambria"/>
          <w:kern w:val="2"/>
          <w:sz w:val="24"/>
          <w:szCs w:val="24"/>
        </w:rPr>
        <w:t>Bañ</w:t>
      </w:r>
      <w:r w:rsidRPr="00692FF8">
        <w:rPr>
          <w:rFonts w:ascii="Cambria" w:hAnsi="Cambria"/>
          <w:kern w:val="2"/>
          <w:sz w:val="24"/>
          <w:szCs w:val="24"/>
        </w:rPr>
        <w:t>ales</w:t>
      </w:r>
      <w:proofErr w:type="spellEnd"/>
      <w:r w:rsidRPr="00692FF8">
        <w:rPr>
          <w:rFonts w:ascii="Cambria" w:hAnsi="Cambria"/>
          <w:kern w:val="2"/>
          <w:sz w:val="24"/>
          <w:szCs w:val="24"/>
        </w:rPr>
        <w:t xml:space="preserve"> (</w:t>
      </w:r>
      <w:hyperlink r:id="rId11" w:history="1">
        <w:r w:rsidR="008F221F" w:rsidRPr="003D0126">
          <w:rPr>
            <w:rStyle w:val="Hipervnculo"/>
            <w:rFonts w:ascii="Cambria" w:hAnsi="Cambria"/>
            <w:kern w:val="2"/>
            <w:sz w:val="24"/>
            <w:szCs w:val="24"/>
          </w:rPr>
          <w:t>https://doi.org/10.1016/j.jhep.2021.12.010</w:t>
        </w:r>
      </w:hyperlink>
      <w:r w:rsidRPr="00692FF8">
        <w:rPr>
          <w:rFonts w:ascii="Cambria" w:hAnsi="Cambria"/>
          <w:kern w:val="2"/>
          <w:sz w:val="24"/>
          <w:szCs w:val="24"/>
        </w:rPr>
        <w:t xml:space="preserve">). </w:t>
      </w:r>
      <w:r w:rsidR="008F221F">
        <w:rPr>
          <w:rFonts w:ascii="Cambria" w:hAnsi="Cambria"/>
          <w:kern w:val="2"/>
          <w:sz w:val="24"/>
          <w:szCs w:val="24"/>
          <w:lang w:val="en-US"/>
        </w:rPr>
        <w:t>O</w:t>
      </w:r>
      <w:r w:rsidRPr="00A754C1">
        <w:rPr>
          <w:rFonts w:ascii="Cambria" w:hAnsi="Cambria"/>
          <w:kern w:val="2"/>
          <w:sz w:val="24"/>
          <w:szCs w:val="24"/>
          <w:lang w:val="en-US"/>
        </w:rPr>
        <w:t xml:space="preserve">nline in advance of the </w:t>
      </w:r>
      <w:r w:rsidRPr="00DD5A37">
        <w:rPr>
          <w:rFonts w:ascii="Cambria" w:hAnsi="Cambria"/>
          <w:i/>
          <w:kern w:val="2"/>
          <w:sz w:val="24"/>
          <w:szCs w:val="24"/>
          <w:lang w:val="en-US"/>
        </w:rPr>
        <w:t>Journal of Hepatology,</w:t>
      </w:r>
      <w:r w:rsidRPr="00A754C1">
        <w:rPr>
          <w:rFonts w:ascii="Cambria" w:hAnsi="Cambria"/>
          <w:kern w:val="2"/>
          <w:sz w:val="24"/>
          <w:szCs w:val="24"/>
          <w:lang w:val="en-US"/>
        </w:rPr>
        <w:t xml:space="preserve"> volume 76, issue 5 (May 2022) published by </w:t>
      </w:r>
      <w:r w:rsidRPr="00DD5A37">
        <w:rPr>
          <w:rFonts w:ascii="Cambria" w:hAnsi="Cambria"/>
          <w:i/>
          <w:kern w:val="2"/>
          <w:sz w:val="24"/>
          <w:szCs w:val="24"/>
          <w:lang w:val="en-US"/>
        </w:rPr>
        <w:t>Elsevier.</w:t>
      </w:r>
    </w:p>
    <w:p w14:paraId="4B82B5C3" w14:textId="77777777" w:rsidR="00DD5A37" w:rsidRDefault="00DD5A37" w:rsidP="00692FF8">
      <w:pPr>
        <w:jc w:val="both"/>
        <w:rPr>
          <w:rFonts w:asciiTheme="majorHAnsi" w:hAnsiTheme="majorHAnsi" w:cs="Arial"/>
          <w:sz w:val="24"/>
          <w:szCs w:val="24"/>
          <w:lang w:val="en-US" w:eastAsia="ca-ES"/>
        </w:rPr>
      </w:pPr>
    </w:p>
    <w:p w14:paraId="0B1AC495" w14:textId="77777777" w:rsidR="00645BF5" w:rsidRDefault="00645BF5" w:rsidP="00645BF5">
      <w:pPr>
        <w:jc w:val="both"/>
        <w:rPr>
          <w:rFonts w:asciiTheme="majorHAnsi" w:hAnsiTheme="majorHAnsi" w:cs="Arial"/>
          <w:b/>
          <w:sz w:val="24"/>
          <w:szCs w:val="24"/>
          <w:lang w:val="es-ES_tradnl" w:eastAsia="ca-ES"/>
        </w:rPr>
      </w:pPr>
      <w:r>
        <w:rPr>
          <w:rFonts w:asciiTheme="majorHAnsi" w:hAnsiTheme="majorHAnsi" w:cs="Arial"/>
          <w:b/>
          <w:sz w:val="24"/>
          <w:szCs w:val="24"/>
          <w:lang w:val="es-ES_tradnl" w:eastAsia="ca-ES"/>
        </w:rPr>
        <w:t xml:space="preserve">Sobre el CIBEREHD </w:t>
      </w:r>
    </w:p>
    <w:p w14:paraId="1CF44A98" w14:textId="77777777" w:rsidR="00645BF5" w:rsidRPr="004D53F7" w:rsidRDefault="00645BF5" w:rsidP="00645BF5">
      <w:pPr>
        <w:jc w:val="both"/>
        <w:rPr>
          <w:rFonts w:asciiTheme="majorHAnsi" w:hAnsiTheme="majorHAnsi" w:cs="Arial"/>
          <w:sz w:val="24"/>
          <w:szCs w:val="24"/>
          <w:lang w:val="es-ES_tradnl" w:eastAsia="ca-ES"/>
        </w:rPr>
      </w:pPr>
      <w:r>
        <w:rPr>
          <w:rFonts w:ascii="Cambria" w:hAnsi="Cambria"/>
          <w:kern w:val="2"/>
          <w:sz w:val="24"/>
          <w:szCs w:val="24"/>
        </w:rPr>
        <w:t xml:space="preserve">El CIBER (Consorcio Centro de Investigación Biomédica en Red, M.P.) depende del Instituto de Salud Carlos III –Ministerio de Ciencia e Innovación– y está cofinanciado por el Fondo Europeo de Desarrollo Regional (FEDER). </w:t>
      </w:r>
      <w:r>
        <w:rPr>
          <w:rFonts w:asciiTheme="majorHAnsi" w:hAnsiTheme="majorHAnsi" w:cs="Arial"/>
          <w:sz w:val="24"/>
          <w:szCs w:val="24"/>
          <w:lang w:val="es-ES_tradnl" w:eastAsia="ca-ES"/>
        </w:rPr>
        <w:t xml:space="preserve">El CIBER de Enfermedades Hepáticas y Digestivas (CIBEREHD) tiene como finalidad la promoción y protección de la salud por medio del fomento de la investigación. Esta actividad, cuyo alcance incluye tanto a las investigaciones de carácter básico, como aspectos clínicos y </w:t>
      </w:r>
      <w:proofErr w:type="spellStart"/>
      <w:r>
        <w:rPr>
          <w:rFonts w:asciiTheme="majorHAnsi" w:hAnsiTheme="majorHAnsi" w:cs="Arial"/>
          <w:sz w:val="24"/>
          <w:szCs w:val="24"/>
          <w:lang w:val="es-ES_tradnl" w:eastAsia="ca-ES"/>
        </w:rPr>
        <w:t>traslacionales</w:t>
      </w:r>
      <w:proofErr w:type="spellEnd"/>
      <w:r>
        <w:rPr>
          <w:rFonts w:asciiTheme="majorHAnsi" w:hAnsiTheme="majorHAnsi" w:cs="Arial"/>
          <w:sz w:val="24"/>
          <w:szCs w:val="24"/>
          <w:lang w:val="es-ES_tradnl" w:eastAsia="ca-ES"/>
        </w:rPr>
        <w:t>, se fundamenta en torno a la temática de enfermedades hepáticas y digestivas con la finalidad de innovar en la prevención de dichas enfermedades y de promover avances científicos y sanitarios relevantes a través de la colaboración de los mejores grupos españoles.</w:t>
      </w:r>
      <w:r>
        <w:rPr>
          <w:lang w:val="es-ES_tradnl"/>
        </w:rPr>
        <w:t xml:space="preserve"> </w:t>
      </w:r>
    </w:p>
    <w:p w14:paraId="62DE611D" w14:textId="77777777" w:rsidR="00645BF5" w:rsidRPr="001E1029" w:rsidRDefault="00645BF5" w:rsidP="00645BF5">
      <w:pPr>
        <w:rPr>
          <w:lang w:val="es-ES_tradnl"/>
        </w:rPr>
      </w:pPr>
    </w:p>
    <w:p w14:paraId="084082B6" w14:textId="77777777" w:rsidR="00645BF5" w:rsidRPr="00645BF5" w:rsidRDefault="00645BF5">
      <w:pPr>
        <w:rPr>
          <w:lang w:val="es-ES_tradnl"/>
        </w:rPr>
      </w:pPr>
    </w:p>
    <w:sectPr w:rsidR="00645BF5" w:rsidRPr="00645BF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B1561" w14:textId="77777777" w:rsidR="00B67111" w:rsidRDefault="00B67111" w:rsidP="00645BF5">
      <w:pPr>
        <w:spacing w:after="0" w:line="240" w:lineRule="auto"/>
      </w:pPr>
      <w:r>
        <w:separator/>
      </w:r>
    </w:p>
  </w:endnote>
  <w:endnote w:type="continuationSeparator" w:id="0">
    <w:p w14:paraId="101944F1" w14:textId="77777777" w:rsidR="00B67111" w:rsidRDefault="00B67111" w:rsidP="0064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0C823" w14:textId="77777777" w:rsidR="00B67111" w:rsidRDefault="00B67111" w:rsidP="00645BF5">
      <w:pPr>
        <w:spacing w:after="0" w:line="240" w:lineRule="auto"/>
      </w:pPr>
      <w:r>
        <w:separator/>
      </w:r>
    </w:p>
  </w:footnote>
  <w:footnote w:type="continuationSeparator" w:id="0">
    <w:p w14:paraId="342E1790" w14:textId="77777777" w:rsidR="00B67111" w:rsidRDefault="00B67111" w:rsidP="00645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72663" w14:textId="77777777" w:rsidR="00645BF5" w:rsidRDefault="007A1DA2">
    <w:pPr>
      <w:pStyle w:val="Encabezado"/>
    </w:pPr>
    <w:r w:rsidRPr="00C47DBA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35BF56F0" wp14:editId="0877121A">
          <wp:simplePos x="0" y="0"/>
          <wp:positionH relativeFrom="column">
            <wp:posOffset>5320665</wp:posOffset>
          </wp:positionH>
          <wp:positionV relativeFrom="paragraph">
            <wp:posOffset>-145415</wp:posOffset>
          </wp:positionV>
          <wp:extent cx="609600" cy="4940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DBA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5AFE2BE9" wp14:editId="63E779E3">
          <wp:simplePos x="0" y="0"/>
          <wp:positionH relativeFrom="column">
            <wp:posOffset>3411220</wp:posOffset>
          </wp:positionH>
          <wp:positionV relativeFrom="paragraph">
            <wp:posOffset>-148590</wp:posOffset>
          </wp:positionV>
          <wp:extent cx="1688465" cy="447675"/>
          <wp:effectExtent l="0" t="0" r="6985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65"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1270" distL="114300" distR="118745" simplePos="0" relativeHeight="251659264" behindDoc="1" locked="0" layoutInCell="1" allowOverlap="1" wp14:anchorId="423BD70D" wp14:editId="0CB5E28C">
          <wp:simplePos x="0" y="0"/>
          <wp:positionH relativeFrom="column">
            <wp:posOffset>-365760</wp:posOffset>
          </wp:positionH>
          <wp:positionV relativeFrom="paragraph">
            <wp:posOffset>-252095</wp:posOffset>
          </wp:positionV>
          <wp:extent cx="1462405" cy="646430"/>
          <wp:effectExtent l="0" t="0" r="4445" b="1270"/>
          <wp:wrapSquare wrapText="bothSides"/>
          <wp:docPr id="3" name="Imagen 5" descr="C:\Documents and Settings\Laura\Escritorio\logo_ciberehd_t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C:\Documents and Settings\Laura\Escritorio\logo_ciberehd_tex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38C0B9A6" wp14:editId="549EF643">
          <wp:simplePos x="0" y="0"/>
          <wp:positionH relativeFrom="column">
            <wp:posOffset>1844040</wp:posOffset>
          </wp:positionH>
          <wp:positionV relativeFrom="paragraph">
            <wp:posOffset>-144780</wp:posOffset>
          </wp:positionV>
          <wp:extent cx="1314450" cy="523875"/>
          <wp:effectExtent l="0" t="0" r="0" b="9525"/>
          <wp:wrapThrough wrapText="bothSides">
            <wp:wrapPolygon edited="0">
              <wp:start x="0" y="0"/>
              <wp:lineTo x="0" y="21207"/>
              <wp:lineTo x="21287" y="21207"/>
              <wp:lineTo x="21287" y="0"/>
              <wp:lineTo x="0" y="0"/>
            </wp:wrapPolygon>
          </wp:wrapThrough>
          <wp:docPr id="7" name="Imagen 7" descr="LOGO-03-ISCIII-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3-ISCIII-GRAND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090"/>
    <w:multiLevelType w:val="hybridMultilevel"/>
    <w:tmpl w:val="2A10ED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fía Hernández Arranz (aecc SEDE CENTRAL)">
    <w15:presenceInfo w15:providerId="AD" w15:userId="S::sofia.hernandez@aecc.es::04fe92e3-7133-4b12-8ae6-8c49658876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75"/>
    <w:rsid w:val="000801A1"/>
    <w:rsid w:val="001841DA"/>
    <w:rsid w:val="001D5C7E"/>
    <w:rsid w:val="00292C5F"/>
    <w:rsid w:val="002D4F05"/>
    <w:rsid w:val="002D66C5"/>
    <w:rsid w:val="00314D3B"/>
    <w:rsid w:val="004C03A3"/>
    <w:rsid w:val="004D6716"/>
    <w:rsid w:val="00645BF5"/>
    <w:rsid w:val="006629ED"/>
    <w:rsid w:val="00692FF8"/>
    <w:rsid w:val="006B259A"/>
    <w:rsid w:val="00773CD0"/>
    <w:rsid w:val="00790C2B"/>
    <w:rsid w:val="007A1DA2"/>
    <w:rsid w:val="008F221F"/>
    <w:rsid w:val="008F3175"/>
    <w:rsid w:val="00943FA7"/>
    <w:rsid w:val="009727CB"/>
    <w:rsid w:val="009E2C55"/>
    <w:rsid w:val="00A256D2"/>
    <w:rsid w:val="00A2586D"/>
    <w:rsid w:val="00A67730"/>
    <w:rsid w:val="00A6795D"/>
    <w:rsid w:val="00A754C1"/>
    <w:rsid w:val="00AC56A1"/>
    <w:rsid w:val="00B34C9A"/>
    <w:rsid w:val="00B67111"/>
    <w:rsid w:val="00B738C4"/>
    <w:rsid w:val="00CC1958"/>
    <w:rsid w:val="00CC63E8"/>
    <w:rsid w:val="00D17EF8"/>
    <w:rsid w:val="00D8231E"/>
    <w:rsid w:val="00DC776E"/>
    <w:rsid w:val="00DD5A37"/>
    <w:rsid w:val="00EE1BE9"/>
    <w:rsid w:val="00F047CE"/>
    <w:rsid w:val="00F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E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BF5"/>
  </w:style>
  <w:style w:type="paragraph" w:styleId="Piedepgina">
    <w:name w:val="footer"/>
    <w:basedOn w:val="Normal"/>
    <w:link w:val="PiedepginaCar"/>
    <w:uiPriority w:val="99"/>
    <w:unhideWhenUsed/>
    <w:rsid w:val="00645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BF5"/>
  </w:style>
  <w:style w:type="character" w:styleId="Hipervnculo">
    <w:name w:val="Hyperlink"/>
    <w:basedOn w:val="Fuentedeprrafopredeter"/>
    <w:uiPriority w:val="99"/>
    <w:unhideWhenUsed/>
    <w:rsid w:val="008F221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F221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259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59A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9727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BF5"/>
  </w:style>
  <w:style w:type="paragraph" w:styleId="Piedepgina">
    <w:name w:val="footer"/>
    <w:basedOn w:val="Normal"/>
    <w:link w:val="PiedepginaCar"/>
    <w:uiPriority w:val="99"/>
    <w:unhideWhenUsed/>
    <w:rsid w:val="00645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BF5"/>
  </w:style>
  <w:style w:type="character" w:styleId="Hipervnculo">
    <w:name w:val="Hyperlink"/>
    <w:basedOn w:val="Fuentedeprrafopredeter"/>
    <w:uiPriority w:val="99"/>
    <w:unhideWhenUsed/>
    <w:rsid w:val="008F221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F221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259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59A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9727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doi.org/10.1016/j.jhep.2021.12.010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A7DB8D9D47954EBE5574F024F0FF61" ma:contentTypeVersion="15" ma:contentTypeDescription="Crear nuevo documento." ma:contentTypeScope="" ma:versionID="d4881920026615b55ff328c4202a524e">
  <xsd:schema xmlns:xsd="http://www.w3.org/2001/XMLSchema" xmlns:xs="http://www.w3.org/2001/XMLSchema" xmlns:p="http://schemas.microsoft.com/office/2006/metadata/properties" xmlns:ns1="http://schemas.microsoft.com/sharepoint/v3" xmlns:ns2="6788ffbc-cf8a-4181-88c0-9764b2cd5152" xmlns:ns3="8ee888c6-13f0-4cff-b107-12928f437227" targetNamespace="http://schemas.microsoft.com/office/2006/metadata/properties" ma:root="true" ma:fieldsID="655c55139ffba6d8e4d7b1eda8a6b97b" ns1:_="" ns2:_="" ns3:_="">
    <xsd:import namespace="http://schemas.microsoft.com/sharepoint/v3"/>
    <xsd:import namespace="6788ffbc-cf8a-4181-88c0-9764b2cd5152"/>
    <xsd:import namespace="8ee888c6-13f0-4cff-b107-12928f43722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8ffbc-cf8a-4181-88c0-9764b2cd5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888c6-13f0-4cff-b107-12928f43722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7AC170-684B-4937-B47C-F4A680D26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88ffbc-cf8a-4181-88c0-9764b2cd5152"/>
    <ds:schemaRef ds:uri="8ee888c6-13f0-4cff-b107-12928f437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CED13B-F004-4C9C-8A03-44A3D5FB1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4971A-FF14-4F27-9883-8574E4E31833}">
  <ds:schemaRefs>
    <ds:schemaRef ds:uri="8ee888c6-13f0-4cff-b107-12928f43722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6788ffbc-cf8a-4181-88c0-9764b2cd5152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5684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2022-02-09T11:24:00Z</dcterms:created>
  <dcterms:modified xsi:type="dcterms:W3CDTF">2022-02-09T11:24:00Z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0x010100CBA7DB8D9D47954EBE5574F024F0FF61</vt:lpwstr>
  </property>
</Properties>
</file>